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D4004" w:rsidRDefault="00983000" w:rsidP="00B57B6A">
      <w:pPr>
        <w:spacing w:before="200"/>
        <w:jc w:val="center"/>
        <w:rPr>
          <w:rFonts w:ascii="Century Gothic" w:eastAsia="Lora" w:hAnsi="Century Gothic" w:cs="Lora"/>
          <w:b/>
          <w:color w:val="073763"/>
          <w:sz w:val="48"/>
          <w:szCs w:val="48"/>
        </w:rPr>
      </w:pPr>
      <w:r>
        <w:rPr>
          <w:noProof/>
        </w:rPr>
        <w:drawing>
          <wp:inline distT="0" distB="0" distL="0" distR="0" wp14:anchorId="32A395DE" wp14:editId="48B9396B">
            <wp:extent cx="1030884" cy="629426"/>
            <wp:effectExtent l="0" t="0" r="0"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18628" cy="683000"/>
                    </a:xfrm>
                    <a:prstGeom prst="rect">
                      <a:avLst/>
                    </a:prstGeom>
                  </pic:spPr>
                </pic:pic>
              </a:graphicData>
            </a:graphic>
          </wp:inline>
        </w:drawing>
      </w:r>
    </w:p>
    <w:p w:rsidR="002D4004" w:rsidRDefault="001C54C7">
      <w:pPr>
        <w:spacing w:before="200"/>
        <w:jc w:val="center"/>
        <w:rPr>
          <w:rFonts w:ascii="Century Gothic" w:hAnsi="Century Gothic"/>
        </w:rPr>
      </w:pPr>
      <w:r>
        <w:rPr>
          <w:rFonts w:ascii="Century Gothic" w:eastAsia="Lora" w:hAnsi="Century Gothic" w:cs="Lora"/>
          <w:b/>
          <w:color w:val="073763"/>
          <w:sz w:val="48"/>
          <w:szCs w:val="48"/>
        </w:rPr>
        <w:t>Merton Abbey Primary School</w:t>
      </w:r>
    </w:p>
    <w:p w:rsidR="002D4004" w:rsidRDefault="000C363D" w:rsidP="006E7C0C">
      <w:pPr>
        <w:jc w:val="center"/>
        <w:rPr>
          <w:rFonts w:ascii="Century Gothic" w:hAnsi="Century Gothic"/>
        </w:rPr>
      </w:pPr>
      <w:r>
        <w:rPr>
          <w:rFonts w:ascii="Century Gothic" w:eastAsia="Lora" w:hAnsi="Century Gothic" w:cs="Lora"/>
          <w:b/>
          <w:color w:val="073763"/>
          <w:sz w:val="42"/>
          <w:szCs w:val="42"/>
        </w:rPr>
        <w:t xml:space="preserve">Reading </w:t>
      </w:r>
      <w:r w:rsidR="001C54C7">
        <w:rPr>
          <w:rFonts w:ascii="Century Gothic" w:eastAsia="Lora" w:hAnsi="Century Gothic" w:cs="Lora"/>
          <w:b/>
          <w:color w:val="073763"/>
          <w:sz w:val="42"/>
          <w:szCs w:val="42"/>
        </w:rPr>
        <w:t>Policy</w:t>
      </w:r>
    </w:p>
    <w:p w:rsidR="006E7C0C" w:rsidRDefault="006E7C0C" w:rsidP="006E7C0C">
      <w:pPr>
        <w:jc w:val="center"/>
        <w:rPr>
          <w:rFonts w:ascii="Century Gothic" w:hAnsi="Century Gothic"/>
        </w:rPr>
      </w:pPr>
    </w:p>
    <w:p w:rsidR="002D4004" w:rsidRDefault="001C54C7">
      <w:pPr>
        <w:rPr>
          <w:rFonts w:ascii="Century Gothic" w:hAnsi="Century Gothic"/>
          <w:sz w:val="22"/>
          <w:szCs w:val="22"/>
        </w:rPr>
      </w:pPr>
      <w:r>
        <w:rPr>
          <w:rFonts w:ascii="Century Gothic" w:hAnsi="Century Gothic"/>
          <w:sz w:val="22"/>
          <w:szCs w:val="22"/>
        </w:rPr>
        <w:t>This policy will be reviewed in full on a</w:t>
      </w:r>
      <w:r w:rsidR="009253F4">
        <w:rPr>
          <w:rFonts w:ascii="Century Gothic" w:hAnsi="Century Gothic"/>
          <w:sz w:val="22"/>
          <w:szCs w:val="22"/>
        </w:rPr>
        <w:t>n annual</w:t>
      </w:r>
      <w:r>
        <w:rPr>
          <w:rFonts w:ascii="Century Gothic" w:hAnsi="Century Gothic"/>
          <w:sz w:val="22"/>
          <w:szCs w:val="22"/>
        </w:rPr>
        <w:t xml:space="preserve"> basis.</w:t>
      </w:r>
    </w:p>
    <w:p w:rsidR="002D4004" w:rsidRDefault="001C54C7">
      <w:pPr>
        <w:rPr>
          <w:rFonts w:ascii="Century Gothic" w:hAnsi="Century Gothic"/>
          <w:sz w:val="22"/>
          <w:szCs w:val="22"/>
        </w:rPr>
      </w:pPr>
      <w:r>
        <w:rPr>
          <w:rFonts w:ascii="Century Gothic" w:hAnsi="Century Gothic"/>
          <w:sz w:val="22"/>
          <w:szCs w:val="22"/>
        </w:rPr>
        <w:t xml:space="preserve">This policy was reviewed and updated in </w:t>
      </w:r>
      <w:r w:rsidR="00C20A31">
        <w:rPr>
          <w:rFonts w:ascii="Century Gothic" w:hAnsi="Century Gothic"/>
          <w:sz w:val="22"/>
          <w:szCs w:val="22"/>
        </w:rPr>
        <w:t>December</w:t>
      </w:r>
      <w:r w:rsidR="00904844">
        <w:rPr>
          <w:rFonts w:ascii="Century Gothic" w:hAnsi="Century Gothic"/>
          <w:sz w:val="22"/>
          <w:szCs w:val="22"/>
        </w:rPr>
        <w:t xml:space="preserve"> 202</w:t>
      </w:r>
      <w:r w:rsidR="00C20A31">
        <w:rPr>
          <w:rFonts w:ascii="Century Gothic" w:hAnsi="Century Gothic"/>
          <w:sz w:val="22"/>
          <w:szCs w:val="22"/>
        </w:rPr>
        <w:t>5</w:t>
      </w:r>
    </w:p>
    <w:p w:rsidR="002D4004" w:rsidRDefault="001C54C7">
      <w:pPr>
        <w:rPr>
          <w:rFonts w:ascii="Century Gothic" w:hAnsi="Century Gothic"/>
          <w:b/>
          <w:i/>
          <w:sz w:val="22"/>
          <w:szCs w:val="22"/>
        </w:rPr>
      </w:pPr>
      <w:r>
        <w:rPr>
          <w:rFonts w:ascii="Century Gothic" w:hAnsi="Century Gothic"/>
          <w:sz w:val="22"/>
          <w:szCs w:val="22"/>
        </w:rPr>
        <w:t xml:space="preserve">Next review date: </w:t>
      </w:r>
      <w:r w:rsidR="00C20A31">
        <w:rPr>
          <w:rFonts w:ascii="Century Gothic" w:hAnsi="Century Gothic"/>
          <w:sz w:val="22"/>
          <w:szCs w:val="22"/>
        </w:rPr>
        <w:t>November</w:t>
      </w:r>
      <w:r w:rsidR="00904844">
        <w:rPr>
          <w:rFonts w:ascii="Century Gothic" w:hAnsi="Century Gothic"/>
          <w:sz w:val="22"/>
          <w:szCs w:val="22"/>
        </w:rPr>
        <w:t xml:space="preserve"> 202</w:t>
      </w:r>
      <w:r w:rsidR="00C20A31">
        <w:rPr>
          <w:rFonts w:ascii="Century Gothic" w:hAnsi="Century Gothic"/>
          <w:sz w:val="22"/>
          <w:szCs w:val="22"/>
        </w:rPr>
        <w:t>7</w:t>
      </w:r>
      <w:r w:rsidR="00FC1BF9">
        <w:rPr>
          <w:rFonts w:ascii="Century Gothic" w:hAnsi="Century Gothic"/>
          <w:sz w:val="22"/>
          <w:szCs w:val="22"/>
        </w:rPr>
        <w:t xml:space="preserve"> </w:t>
      </w:r>
    </w:p>
    <w:p w:rsidR="002D4004" w:rsidRDefault="001C54C7">
      <w:pPr>
        <w:rPr>
          <w:rFonts w:ascii="Century Gothic" w:hAnsi="Century Gothic"/>
          <w:b/>
          <w:sz w:val="22"/>
          <w:szCs w:val="22"/>
        </w:rPr>
      </w:pPr>
      <w:r>
        <w:rPr>
          <w:rFonts w:ascii="Century Gothic" w:hAnsi="Century Gothic"/>
          <w:sz w:val="22"/>
          <w:szCs w:val="22"/>
        </w:rPr>
        <w:t xml:space="preserve">Member of staff responsible for monitoring and reviewing the policy: </w:t>
      </w:r>
      <w:r w:rsidR="00C20A31">
        <w:rPr>
          <w:rFonts w:ascii="Century Gothic" w:hAnsi="Century Gothic"/>
          <w:sz w:val="22"/>
          <w:szCs w:val="22"/>
        </w:rPr>
        <w:t>Philip Lawlor</w:t>
      </w:r>
      <w:r w:rsidR="00091D19">
        <w:rPr>
          <w:rFonts w:ascii="Century Gothic" w:hAnsi="Century Gothic"/>
          <w:sz w:val="22"/>
          <w:szCs w:val="22"/>
        </w:rPr>
        <w:t xml:space="preserve"> </w:t>
      </w:r>
    </w:p>
    <w:p w:rsidR="00396B5C" w:rsidRPr="00753160" w:rsidRDefault="00A37254" w:rsidP="00753160">
      <w:pPr>
        <w:pStyle w:val="Heading2"/>
        <w:spacing w:after="0"/>
        <w:contextualSpacing w:val="0"/>
        <w:rPr>
          <w:rFonts w:ascii="Century Gothic" w:hAnsi="Century Gothic"/>
          <w:sz w:val="24"/>
          <w:szCs w:val="24"/>
        </w:rPr>
      </w:pPr>
      <w:bookmarkStart w:id="0" w:name="h.urbqq391hfu9" w:colFirst="0" w:colLast="0"/>
      <w:bookmarkEnd w:id="0"/>
      <w:r>
        <w:rPr>
          <w:rFonts w:ascii="Century Gothic" w:hAnsi="Century Gothic"/>
          <w:sz w:val="24"/>
          <w:szCs w:val="24"/>
        </w:rPr>
        <w:t>I</w:t>
      </w:r>
      <w:r w:rsidR="009253F4">
        <w:rPr>
          <w:rFonts w:ascii="Century Gothic" w:hAnsi="Century Gothic"/>
          <w:sz w:val="24"/>
          <w:szCs w:val="24"/>
        </w:rPr>
        <w:t>ntent</w:t>
      </w:r>
      <w:r w:rsidR="004964FE">
        <w:rPr>
          <w:rFonts w:ascii="Century Gothic" w:hAnsi="Century Gothic"/>
          <w:sz w:val="24"/>
          <w:szCs w:val="24"/>
        </w:rPr>
        <w:t xml:space="preserve"> </w:t>
      </w:r>
      <w:bookmarkStart w:id="1" w:name="_Hlk29205564"/>
      <w:r w:rsidR="004964FE">
        <w:rPr>
          <w:rFonts w:ascii="Century Gothic" w:hAnsi="Century Gothic"/>
          <w:sz w:val="24"/>
          <w:szCs w:val="24"/>
        </w:rPr>
        <w:t>(what is meant to be learnt</w:t>
      </w:r>
      <w:bookmarkEnd w:id="1"/>
      <w:r w:rsidR="006E7C0C">
        <w:rPr>
          <w:rFonts w:ascii="Century Gothic" w:hAnsi="Century Gothic"/>
          <w:sz w:val="24"/>
          <w:szCs w:val="24"/>
        </w:rPr>
        <w:t xml:space="preserve"> and what do we aspire for our children)</w:t>
      </w:r>
    </w:p>
    <w:p w:rsidR="008C4A7B" w:rsidRDefault="008C4A7B" w:rsidP="008C4A7B">
      <w:pPr>
        <w:contextualSpacing/>
        <w:rPr>
          <w:rFonts w:ascii="Century Gothic" w:hAnsi="Century Gothic"/>
          <w:b/>
          <w:sz w:val="22"/>
          <w:szCs w:val="22"/>
        </w:rPr>
      </w:pPr>
    </w:p>
    <w:p w:rsidR="008C4A7B" w:rsidRPr="008C4A7B" w:rsidRDefault="008C4A7B" w:rsidP="008C4A7B">
      <w:pPr>
        <w:contextualSpacing/>
        <w:rPr>
          <w:rFonts w:ascii="Century Gothic" w:hAnsi="Century Gothic"/>
          <w:b/>
          <w:sz w:val="22"/>
          <w:szCs w:val="22"/>
        </w:rPr>
      </w:pPr>
      <w:r>
        <w:rPr>
          <w:rFonts w:ascii="Century Gothic" w:hAnsi="Century Gothic"/>
          <w:b/>
          <w:sz w:val="22"/>
          <w:szCs w:val="22"/>
        </w:rPr>
        <w:t xml:space="preserve">Rationale </w:t>
      </w:r>
      <w:r w:rsidR="00CB28A3">
        <w:rPr>
          <w:rFonts w:ascii="Century Gothic" w:hAnsi="Century Gothic"/>
          <w:b/>
          <w:sz w:val="22"/>
          <w:szCs w:val="22"/>
        </w:rPr>
        <w:t xml:space="preserve">for </w:t>
      </w:r>
      <w:r w:rsidR="006F51FA">
        <w:rPr>
          <w:rFonts w:ascii="Century Gothic" w:hAnsi="Century Gothic"/>
          <w:b/>
          <w:sz w:val="22"/>
          <w:szCs w:val="22"/>
        </w:rPr>
        <w:t>Reading</w:t>
      </w:r>
    </w:p>
    <w:p w:rsidR="000C363D" w:rsidRDefault="000C363D" w:rsidP="000C363D">
      <w:pPr>
        <w:jc w:val="center"/>
        <w:rPr>
          <w:rFonts w:ascii="Century Gothic" w:hAnsi="Century Gothic" w:cs="Calibri"/>
          <w:i/>
          <w:iCs/>
          <w:sz w:val="22"/>
          <w:szCs w:val="22"/>
        </w:rPr>
      </w:pPr>
      <w:r>
        <w:rPr>
          <w:rFonts w:ascii="Century Gothic" w:hAnsi="Century Gothic" w:cs="Calibri"/>
          <w:i/>
          <w:iCs/>
          <w:sz w:val="22"/>
          <w:szCs w:val="22"/>
        </w:rPr>
        <w:t xml:space="preserve">“Reading is the gateway skill that makes all other learning possible”. Barack Obama </w:t>
      </w:r>
    </w:p>
    <w:p w:rsidR="00753160" w:rsidRDefault="00753160" w:rsidP="00432CDD">
      <w:pPr>
        <w:jc w:val="center"/>
        <w:rPr>
          <w:rFonts w:ascii="Century Gothic" w:hAnsi="Century Gothic" w:cs="Calibri"/>
          <w:i/>
          <w:iCs/>
          <w:sz w:val="22"/>
          <w:szCs w:val="22"/>
        </w:rPr>
      </w:pPr>
    </w:p>
    <w:p w:rsidR="00753160" w:rsidRDefault="00753160" w:rsidP="00432CDD">
      <w:pPr>
        <w:jc w:val="center"/>
        <w:rPr>
          <w:rFonts w:ascii="Century Gothic" w:hAnsi="Century Gothic" w:cs="Calibri"/>
          <w:i/>
          <w:iCs/>
          <w:sz w:val="22"/>
          <w:szCs w:val="22"/>
        </w:rPr>
      </w:pPr>
      <w:r>
        <w:rPr>
          <w:rFonts w:ascii="Century Gothic" w:hAnsi="Century Gothic" w:cs="Calibri"/>
          <w:i/>
          <w:iCs/>
          <w:sz w:val="22"/>
          <w:szCs w:val="22"/>
        </w:rPr>
        <w:t>“</w:t>
      </w:r>
      <w:r w:rsidR="000C363D">
        <w:rPr>
          <w:rFonts w:ascii="Century Gothic" w:hAnsi="Century Gothic" w:cs="Calibri"/>
          <w:i/>
          <w:iCs/>
          <w:sz w:val="22"/>
          <w:szCs w:val="22"/>
        </w:rPr>
        <w:t xml:space="preserve">The more that you read, the more things you will know. The more that you learn, the more places you’ll go”. Dr Seuss </w:t>
      </w:r>
    </w:p>
    <w:p w:rsidR="00E57639" w:rsidRDefault="00E57639" w:rsidP="000A4A94">
      <w:pPr>
        <w:rPr>
          <w:rFonts w:ascii="Century Gothic" w:hAnsi="Century Gothic" w:cs="Calibri"/>
          <w:i/>
          <w:iCs/>
          <w:sz w:val="22"/>
          <w:szCs w:val="22"/>
        </w:rPr>
      </w:pPr>
    </w:p>
    <w:p w:rsidR="001F2698" w:rsidRDefault="006F51FA" w:rsidP="000A4A94">
      <w:pPr>
        <w:rPr>
          <w:rFonts w:ascii="Century Gothic" w:hAnsi="Century Gothic"/>
          <w:sz w:val="22"/>
          <w:szCs w:val="22"/>
        </w:rPr>
      </w:pPr>
      <w:r>
        <w:rPr>
          <w:rFonts w:ascii="Century Gothic" w:hAnsi="Century Gothic"/>
          <w:sz w:val="22"/>
          <w:szCs w:val="22"/>
        </w:rPr>
        <w:t>At Merton Abbey, we value reading as a key life skill</w:t>
      </w:r>
      <w:r w:rsidR="00DD223A">
        <w:rPr>
          <w:rFonts w:ascii="Century Gothic" w:hAnsi="Century Gothic"/>
          <w:sz w:val="22"/>
          <w:szCs w:val="22"/>
        </w:rPr>
        <w:t xml:space="preserve"> and</w:t>
      </w:r>
      <w:r>
        <w:rPr>
          <w:rFonts w:ascii="Century Gothic" w:hAnsi="Century Gothic"/>
          <w:sz w:val="22"/>
          <w:szCs w:val="22"/>
        </w:rPr>
        <w:t xml:space="preserve"> </w:t>
      </w:r>
      <w:r w:rsidR="00DD223A">
        <w:rPr>
          <w:rFonts w:ascii="Century Gothic" w:hAnsi="Century Gothic"/>
          <w:sz w:val="22"/>
          <w:szCs w:val="22"/>
        </w:rPr>
        <w:t>w</w:t>
      </w:r>
      <w:r>
        <w:rPr>
          <w:rFonts w:ascii="Century Gothic" w:hAnsi="Century Gothic"/>
          <w:sz w:val="22"/>
          <w:szCs w:val="22"/>
        </w:rPr>
        <w:t xml:space="preserve">e are dedicated to enabling our pupils to become lifelong readers. </w:t>
      </w:r>
      <w:r w:rsidR="00FC7C97">
        <w:rPr>
          <w:rFonts w:ascii="Century Gothic" w:hAnsi="Century Gothic"/>
          <w:sz w:val="22"/>
          <w:szCs w:val="22"/>
        </w:rPr>
        <w:t>We aspire to ensure our pupils establish an appreciation and genuine love of reading</w:t>
      </w:r>
      <w:r w:rsidR="004A090D">
        <w:rPr>
          <w:rFonts w:ascii="Century Gothic" w:hAnsi="Century Gothic"/>
          <w:sz w:val="22"/>
          <w:szCs w:val="22"/>
        </w:rPr>
        <w:t xml:space="preserve"> across all genres</w:t>
      </w:r>
      <w:r w:rsidR="00FC7C97">
        <w:rPr>
          <w:rFonts w:ascii="Century Gothic" w:hAnsi="Century Gothic"/>
          <w:sz w:val="22"/>
          <w:szCs w:val="22"/>
        </w:rPr>
        <w:t>. We believe re</w:t>
      </w:r>
      <w:r w:rsidR="002B2BF6">
        <w:rPr>
          <w:rFonts w:ascii="Century Gothic" w:hAnsi="Century Gothic"/>
          <w:sz w:val="22"/>
          <w:szCs w:val="22"/>
        </w:rPr>
        <w:t>a</w:t>
      </w:r>
      <w:r w:rsidR="00FC7C97">
        <w:rPr>
          <w:rFonts w:ascii="Century Gothic" w:hAnsi="Century Gothic"/>
          <w:sz w:val="22"/>
          <w:szCs w:val="22"/>
        </w:rPr>
        <w:t xml:space="preserve">ding opens a new world for children and gives them an opportunity </w:t>
      </w:r>
      <w:r w:rsidR="00713C1F">
        <w:rPr>
          <w:rFonts w:ascii="Century Gothic" w:hAnsi="Century Gothic"/>
          <w:sz w:val="22"/>
          <w:szCs w:val="22"/>
        </w:rPr>
        <w:t xml:space="preserve">to explore new ideas, visit new places, meet new characters and develop a better understanding of other cultures. Reading feeds pupil’s imagination and opens up a treasure-house of wonder and joy for curious minds. </w:t>
      </w:r>
      <w:r w:rsidR="00DE27F2">
        <w:rPr>
          <w:rFonts w:ascii="Century Gothic" w:hAnsi="Century Gothic"/>
          <w:sz w:val="22"/>
          <w:szCs w:val="22"/>
        </w:rPr>
        <w:t>At Merton Abbey, children are exposed to high quality literature, regardless of</w:t>
      </w:r>
      <w:r w:rsidR="00DD223A">
        <w:rPr>
          <w:rFonts w:ascii="Century Gothic" w:hAnsi="Century Gothic"/>
          <w:sz w:val="22"/>
          <w:szCs w:val="22"/>
        </w:rPr>
        <w:t xml:space="preserve"> their</w:t>
      </w:r>
      <w:r w:rsidR="00DE27F2">
        <w:rPr>
          <w:rFonts w:ascii="Century Gothic" w:hAnsi="Century Gothic"/>
          <w:sz w:val="22"/>
          <w:szCs w:val="22"/>
        </w:rPr>
        <w:t xml:space="preserve"> ability.</w:t>
      </w:r>
      <w:r w:rsidR="00DD223A">
        <w:rPr>
          <w:rFonts w:ascii="Century Gothic" w:hAnsi="Century Gothic"/>
          <w:sz w:val="22"/>
          <w:szCs w:val="22"/>
        </w:rPr>
        <w:t xml:space="preserve"> </w:t>
      </w:r>
      <w:r w:rsidR="00CB12DC" w:rsidRPr="001D1ED4">
        <w:rPr>
          <w:rFonts w:ascii="Century Gothic" w:hAnsi="Century Gothic" w:cs="Calibri"/>
          <w:color w:val="auto"/>
          <w:sz w:val="22"/>
          <w:szCs w:val="22"/>
          <w:bdr w:val="none" w:sz="0" w:space="0" w:color="auto" w:frame="1"/>
          <w:shd w:val="clear" w:color="auto" w:fill="FFFFFF"/>
        </w:rPr>
        <w:t>We provide language-rich classroom environments and a curriculum where children are exposed to, and actively engage with, high quality language in varying forms</w:t>
      </w:r>
      <w:r w:rsidR="00CB12DC" w:rsidRPr="001D1ED4">
        <w:rPr>
          <w:rFonts w:ascii="Arial" w:hAnsi="Arial" w:cs="Arial"/>
          <w:color w:val="auto"/>
          <w:sz w:val="22"/>
          <w:szCs w:val="22"/>
          <w:bdr w:val="none" w:sz="0" w:space="0" w:color="auto" w:frame="1"/>
          <w:shd w:val="clear" w:color="auto" w:fill="FFFFFF"/>
        </w:rPr>
        <w:t> </w:t>
      </w:r>
      <w:r w:rsidR="00CB12DC" w:rsidRPr="001D1ED4">
        <w:rPr>
          <w:rFonts w:ascii="Century Gothic" w:hAnsi="Century Gothic" w:cs="Calibri"/>
          <w:color w:val="auto"/>
          <w:sz w:val="22"/>
          <w:szCs w:val="22"/>
          <w:bdr w:val="none" w:sz="0" w:space="0" w:color="auto" w:frame="1"/>
          <w:shd w:val="clear" w:color="auto" w:fill="FFFFFF"/>
        </w:rPr>
        <w:t>in a meaningful, deliberate and engaging way.</w:t>
      </w:r>
      <w:r w:rsidR="00CB12DC">
        <w:rPr>
          <w:rFonts w:ascii="Century Gothic" w:hAnsi="Century Gothic" w:cs="Calibri"/>
          <w:color w:val="auto"/>
          <w:sz w:val="22"/>
          <w:szCs w:val="22"/>
          <w:bdr w:val="none" w:sz="0" w:space="0" w:color="auto" w:frame="1"/>
          <w:shd w:val="clear" w:color="auto" w:fill="FFFFFF"/>
        </w:rPr>
        <w:t xml:space="preserve"> </w:t>
      </w:r>
      <w:r w:rsidR="00DD223A">
        <w:rPr>
          <w:rFonts w:ascii="Century Gothic" w:hAnsi="Century Gothic"/>
          <w:sz w:val="22"/>
          <w:szCs w:val="22"/>
        </w:rPr>
        <w:t xml:space="preserve">Through building children’s vocabulary, it gives them the word power they need to become successful speakers and writers as well as confident readers. </w:t>
      </w:r>
      <w:r w:rsidR="00F943BC" w:rsidRPr="00F943BC">
        <w:rPr>
          <w:rFonts w:ascii="Century Gothic" w:hAnsi="Century Gothic"/>
          <w:sz w:val="22"/>
          <w:szCs w:val="22"/>
        </w:rPr>
        <w:t xml:space="preserve"> </w:t>
      </w:r>
    </w:p>
    <w:p w:rsidR="001F2698" w:rsidRDefault="001F2698" w:rsidP="000A4A94">
      <w:pPr>
        <w:rPr>
          <w:rFonts w:ascii="Century Gothic" w:hAnsi="Century Gothic"/>
          <w:sz w:val="22"/>
          <w:szCs w:val="22"/>
        </w:rPr>
      </w:pPr>
    </w:p>
    <w:p w:rsidR="00E57639" w:rsidRDefault="00E57639" w:rsidP="000A4A94">
      <w:pPr>
        <w:rPr>
          <w:rFonts w:ascii="Century Gothic" w:hAnsi="Century Gothic"/>
          <w:b/>
          <w:sz w:val="22"/>
          <w:szCs w:val="22"/>
        </w:rPr>
      </w:pPr>
      <w:r w:rsidRPr="00E57639">
        <w:rPr>
          <w:rFonts w:ascii="Century Gothic" w:hAnsi="Century Gothic"/>
          <w:b/>
          <w:sz w:val="22"/>
          <w:szCs w:val="22"/>
        </w:rPr>
        <w:t>Aims</w:t>
      </w:r>
      <w:r>
        <w:rPr>
          <w:rFonts w:ascii="Century Gothic" w:hAnsi="Century Gothic"/>
          <w:b/>
          <w:sz w:val="22"/>
          <w:szCs w:val="22"/>
        </w:rPr>
        <w:t xml:space="preserve"> (from the National Curriculum)</w:t>
      </w:r>
    </w:p>
    <w:p w:rsidR="005667FB" w:rsidRDefault="00E57639" w:rsidP="005667FB">
      <w:pPr>
        <w:contextualSpacing/>
        <w:rPr>
          <w:rFonts w:ascii="Century Gothic" w:hAnsi="Century Gothic"/>
          <w:sz w:val="22"/>
          <w:szCs w:val="22"/>
        </w:rPr>
      </w:pPr>
      <w:r w:rsidRPr="00E57639">
        <w:rPr>
          <w:rFonts w:ascii="Century Gothic" w:hAnsi="Century Gothic"/>
          <w:sz w:val="22"/>
          <w:szCs w:val="22"/>
        </w:rPr>
        <w:t xml:space="preserve">Our curriculum for </w:t>
      </w:r>
      <w:r w:rsidR="00DD223A">
        <w:rPr>
          <w:rFonts w:ascii="Century Gothic" w:hAnsi="Century Gothic"/>
          <w:sz w:val="22"/>
          <w:szCs w:val="22"/>
        </w:rPr>
        <w:t>reading</w:t>
      </w:r>
      <w:r w:rsidRPr="00E57639">
        <w:rPr>
          <w:rFonts w:ascii="Century Gothic" w:hAnsi="Century Gothic"/>
          <w:sz w:val="22"/>
          <w:szCs w:val="22"/>
        </w:rPr>
        <w:t xml:space="preserve"> aims to ensure that all pupils: </w:t>
      </w:r>
    </w:p>
    <w:p w:rsidR="005667FB" w:rsidRPr="005667FB" w:rsidRDefault="005667FB" w:rsidP="005667FB">
      <w:pPr>
        <w:contextualSpacing/>
        <w:rPr>
          <w:rFonts w:ascii="Century Gothic" w:hAnsi="Century Gothic"/>
          <w:sz w:val="22"/>
          <w:szCs w:val="22"/>
        </w:rPr>
      </w:pPr>
    </w:p>
    <w:p w:rsidR="00DD223A" w:rsidRPr="00904844" w:rsidRDefault="00DD223A" w:rsidP="00B657D2">
      <w:pPr>
        <w:pStyle w:val="ListParagraph"/>
        <w:numPr>
          <w:ilvl w:val="0"/>
          <w:numId w:val="1"/>
        </w:numPr>
        <w:rPr>
          <w:rFonts w:ascii="Century Gothic" w:hAnsi="Century Gothic"/>
          <w:b/>
          <w:sz w:val="22"/>
          <w:szCs w:val="22"/>
        </w:rPr>
      </w:pPr>
      <w:r w:rsidRPr="00904844">
        <w:rPr>
          <w:rFonts w:ascii="Century Gothic" w:hAnsi="Century Gothic"/>
          <w:sz w:val="22"/>
          <w:szCs w:val="22"/>
        </w:rPr>
        <w:t xml:space="preserve">read easily, fluently and with good understanding </w:t>
      </w:r>
    </w:p>
    <w:p w:rsidR="00DD223A" w:rsidRPr="00904844" w:rsidRDefault="00DD223A" w:rsidP="00B657D2">
      <w:pPr>
        <w:pStyle w:val="ListParagraph"/>
        <w:numPr>
          <w:ilvl w:val="0"/>
          <w:numId w:val="1"/>
        </w:numPr>
        <w:rPr>
          <w:rFonts w:ascii="Century Gothic" w:hAnsi="Century Gothic"/>
          <w:b/>
          <w:sz w:val="22"/>
          <w:szCs w:val="22"/>
        </w:rPr>
      </w:pPr>
      <w:r w:rsidRPr="00904844">
        <w:rPr>
          <w:rFonts w:ascii="Century Gothic" w:hAnsi="Century Gothic"/>
          <w:sz w:val="22"/>
          <w:szCs w:val="22"/>
        </w:rPr>
        <w:t>develop the habit of reading widely and often, for both pleasure and information</w:t>
      </w:r>
    </w:p>
    <w:p w:rsidR="00DD223A" w:rsidRPr="00904844" w:rsidRDefault="00DD223A" w:rsidP="00B657D2">
      <w:pPr>
        <w:pStyle w:val="ListParagraph"/>
        <w:numPr>
          <w:ilvl w:val="0"/>
          <w:numId w:val="1"/>
        </w:numPr>
        <w:rPr>
          <w:rFonts w:ascii="Century Gothic" w:hAnsi="Century Gothic"/>
          <w:b/>
          <w:sz w:val="22"/>
          <w:szCs w:val="22"/>
        </w:rPr>
      </w:pPr>
      <w:r w:rsidRPr="00904844">
        <w:rPr>
          <w:rFonts w:ascii="Century Gothic" w:hAnsi="Century Gothic"/>
          <w:sz w:val="22"/>
          <w:szCs w:val="22"/>
        </w:rPr>
        <w:t>acquire a wide vocabulary, an understanding of grammar and knowledge of linguistic conventions for reading, writing and spoken language</w:t>
      </w:r>
    </w:p>
    <w:p w:rsidR="00904844" w:rsidRPr="00904844" w:rsidRDefault="00DD223A" w:rsidP="00B657D2">
      <w:pPr>
        <w:pStyle w:val="ListParagraph"/>
        <w:numPr>
          <w:ilvl w:val="0"/>
          <w:numId w:val="1"/>
        </w:numPr>
        <w:rPr>
          <w:rFonts w:ascii="Century Gothic" w:hAnsi="Century Gothic"/>
          <w:b/>
          <w:sz w:val="22"/>
          <w:szCs w:val="22"/>
        </w:rPr>
      </w:pPr>
      <w:r w:rsidRPr="00904844">
        <w:rPr>
          <w:rFonts w:ascii="Century Gothic" w:hAnsi="Century Gothic"/>
          <w:sz w:val="22"/>
          <w:szCs w:val="22"/>
        </w:rPr>
        <w:t>appreciate our rich and varied literary heritage</w:t>
      </w:r>
    </w:p>
    <w:p w:rsidR="00904844" w:rsidRDefault="00904844" w:rsidP="00904844">
      <w:pPr>
        <w:pStyle w:val="Heading2"/>
        <w:spacing w:after="0"/>
        <w:contextualSpacing w:val="0"/>
        <w:rPr>
          <w:rFonts w:ascii="Century Gothic" w:hAnsi="Century Gothic"/>
          <w:sz w:val="24"/>
          <w:szCs w:val="24"/>
        </w:rPr>
      </w:pPr>
      <w:r>
        <w:rPr>
          <w:rFonts w:ascii="Century Gothic" w:hAnsi="Century Gothic"/>
          <w:sz w:val="24"/>
          <w:szCs w:val="24"/>
        </w:rPr>
        <w:lastRenderedPageBreak/>
        <w:t>Implementation (how we teach our curriculum)</w:t>
      </w:r>
    </w:p>
    <w:p w:rsidR="00904844" w:rsidRDefault="00904844" w:rsidP="00904844"/>
    <w:p w:rsidR="00904844" w:rsidRPr="00904844" w:rsidRDefault="00904844" w:rsidP="00904844">
      <w:pPr>
        <w:rPr>
          <w:rFonts w:ascii="Century Gothic" w:hAnsi="Century Gothic"/>
          <w:sz w:val="22"/>
          <w:szCs w:val="22"/>
        </w:rPr>
      </w:pPr>
      <w:r>
        <w:rPr>
          <w:rFonts w:ascii="Century Gothic" w:hAnsi="Century Gothic"/>
          <w:sz w:val="22"/>
          <w:szCs w:val="22"/>
        </w:rPr>
        <w:t xml:space="preserve">In years two to six, children engage and participate in </w:t>
      </w:r>
      <w:r w:rsidRPr="00904844">
        <w:rPr>
          <w:rFonts w:ascii="Century Gothic" w:hAnsi="Century Gothic"/>
          <w:i/>
          <w:sz w:val="22"/>
          <w:szCs w:val="22"/>
        </w:rPr>
        <w:t>daily whole class reading sessions</w:t>
      </w:r>
      <w:r>
        <w:rPr>
          <w:rFonts w:ascii="Century Gothic" w:hAnsi="Century Gothic"/>
          <w:sz w:val="22"/>
          <w:szCs w:val="22"/>
        </w:rPr>
        <w:t xml:space="preserve">. </w:t>
      </w:r>
    </w:p>
    <w:p w:rsidR="00904844" w:rsidRDefault="00904844" w:rsidP="00904844">
      <w:pPr>
        <w:rPr>
          <w:rFonts w:ascii="Century Gothic" w:hAnsi="Century Gothic"/>
          <w:b/>
          <w:sz w:val="22"/>
          <w:szCs w:val="22"/>
        </w:rPr>
      </w:pPr>
    </w:p>
    <w:p w:rsidR="00904844" w:rsidRPr="00904844" w:rsidRDefault="00904844" w:rsidP="00904844">
      <w:pPr>
        <w:widowControl/>
        <w:spacing w:after="160" w:line="259" w:lineRule="auto"/>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u w:val="single"/>
          <w:lang w:eastAsia="en-US"/>
        </w:rPr>
        <w:t>Agreed principles for the teaching of reading</w:t>
      </w:r>
      <w:r w:rsidRPr="00904844">
        <w:rPr>
          <w:rFonts w:ascii="Century Gothic" w:eastAsia="Calibri" w:hAnsi="Century Gothic" w:cs="Times New Roman"/>
          <w:color w:val="auto"/>
          <w:sz w:val="20"/>
          <w:szCs w:val="20"/>
          <w:lang w:eastAsia="en-US"/>
        </w:rPr>
        <w:t>:</w:t>
      </w:r>
    </w:p>
    <w:p w:rsidR="00904844" w:rsidRPr="00904844" w:rsidRDefault="00904844" w:rsidP="00B657D2">
      <w:pPr>
        <w:widowControl/>
        <w:numPr>
          <w:ilvl w:val="0"/>
          <w:numId w:val="2"/>
        </w:numPr>
        <w:spacing w:after="160" w:line="259" w:lineRule="auto"/>
        <w:rPr>
          <w:rFonts w:ascii="Century Gothic" w:eastAsia="Calibri" w:hAnsi="Century Gothic" w:cs="Times New Roman"/>
          <w:color w:val="auto"/>
          <w:sz w:val="20"/>
          <w:szCs w:val="20"/>
          <w:lang w:eastAsia="en-US"/>
        </w:rPr>
      </w:pPr>
      <w:r w:rsidRPr="00904844">
        <w:rPr>
          <w:rFonts w:ascii="Century Gothic" w:eastAsia="Calibri" w:hAnsi="Century Gothic" w:cs="Times New Roman"/>
          <w:color w:val="auto"/>
          <w:sz w:val="20"/>
          <w:szCs w:val="20"/>
          <w:lang w:eastAsia="en-US"/>
        </w:rPr>
        <w:t>Develop a love of reading;</w:t>
      </w:r>
    </w:p>
    <w:p w:rsidR="00904844" w:rsidRPr="00904844" w:rsidRDefault="00904844" w:rsidP="00B657D2">
      <w:pPr>
        <w:widowControl/>
        <w:numPr>
          <w:ilvl w:val="0"/>
          <w:numId w:val="2"/>
        </w:numPr>
        <w:spacing w:after="160" w:line="259" w:lineRule="auto"/>
        <w:rPr>
          <w:rFonts w:ascii="Century Gothic" w:eastAsia="Calibri" w:hAnsi="Century Gothic" w:cs="Times New Roman"/>
          <w:color w:val="auto"/>
          <w:sz w:val="20"/>
          <w:szCs w:val="20"/>
          <w:lang w:eastAsia="en-US"/>
        </w:rPr>
      </w:pPr>
      <w:r w:rsidRPr="00904844">
        <w:rPr>
          <w:rFonts w:ascii="Century Gothic" w:eastAsia="Calibri" w:hAnsi="Century Gothic" w:cs="Times New Roman"/>
          <w:color w:val="auto"/>
          <w:sz w:val="20"/>
          <w:szCs w:val="20"/>
          <w:lang w:eastAsia="en-US"/>
        </w:rPr>
        <w:t xml:space="preserve">Use of high-quality texts; </w:t>
      </w:r>
    </w:p>
    <w:p w:rsidR="00904844" w:rsidRPr="00904844" w:rsidRDefault="00904844" w:rsidP="00B657D2">
      <w:pPr>
        <w:widowControl/>
        <w:numPr>
          <w:ilvl w:val="0"/>
          <w:numId w:val="2"/>
        </w:numPr>
        <w:spacing w:after="160" w:line="259" w:lineRule="auto"/>
        <w:rPr>
          <w:rFonts w:ascii="Century Gothic" w:eastAsia="Calibri" w:hAnsi="Century Gothic" w:cs="Times New Roman"/>
          <w:color w:val="auto"/>
          <w:sz w:val="20"/>
          <w:szCs w:val="20"/>
          <w:lang w:eastAsia="en-US"/>
        </w:rPr>
      </w:pPr>
      <w:r w:rsidRPr="00904844">
        <w:rPr>
          <w:rFonts w:ascii="Century Gothic" w:eastAsia="Calibri" w:hAnsi="Century Gothic" w:cs="Times New Roman"/>
          <w:color w:val="auto"/>
          <w:sz w:val="20"/>
          <w:szCs w:val="20"/>
          <w:lang w:eastAsia="en-US"/>
        </w:rPr>
        <w:t xml:space="preserve">Focus on improving children's </w:t>
      </w:r>
      <w:r w:rsidRPr="00904844">
        <w:rPr>
          <w:rFonts w:ascii="Century Gothic" w:eastAsia="Calibri" w:hAnsi="Century Gothic" w:cs="Times New Roman"/>
          <w:b/>
          <w:bCs/>
          <w:color w:val="auto"/>
          <w:sz w:val="20"/>
          <w:szCs w:val="20"/>
          <w:lang w:eastAsia="en-US"/>
        </w:rPr>
        <w:t>fluency</w:t>
      </w:r>
      <w:r w:rsidRPr="00904844">
        <w:rPr>
          <w:rFonts w:ascii="Century Gothic" w:eastAsia="Calibri" w:hAnsi="Century Gothic" w:cs="Times New Roman"/>
          <w:color w:val="auto"/>
          <w:sz w:val="20"/>
          <w:szCs w:val="20"/>
          <w:lang w:eastAsia="en-US"/>
        </w:rPr>
        <w:t xml:space="preserve"> as this has a significant impact on comprehension ability;</w:t>
      </w:r>
    </w:p>
    <w:p w:rsidR="00904844" w:rsidRPr="00904844" w:rsidRDefault="00904844" w:rsidP="00B657D2">
      <w:pPr>
        <w:widowControl/>
        <w:numPr>
          <w:ilvl w:val="0"/>
          <w:numId w:val="2"/>
        </w:numPr>
        <w:spacing w:after="160" w:line="259" w:lineRule="auto"/>
        <w:rPr>
          <w:rFonts w:ascii="Century Gothic" w:eastAsia="Calibri" w:hAnsi="Century Gothic" w:cs="Times New Roman"/>
          <w:color w:val="auto"/>
          <w:sz w:val="20"/>
          <w:szCs w:val="20"/>
          <w:lang w:eastAsia="en-US"/>
        </w:rPr>
      </w:pPr>
      <w:r w:rsidRPr="00904844">
        <w:rPr>
          <w:rFonts w:ascii="Century Gothic" w:eastAsia="Calibri" w:hAnsi="Century Gothic" w:cs="Times New Roman"/>
          <w:color w:val="auto"/>
          <w:sz w:val="20"/>
          <w:szCs w:val="20"/>
          <w:lang w:eastAsia="en-US"/>
        </w:rPr>
        <w:t>Teacher modelling of reading will be a regular feature of the sessions;</w:t>
      </w:r>
    </w:p>
    <w:p w:rsidR="00904844" w:rsidRPr="00904844" w:rsidRDefault="00904844" w:rsidP="00B657D2">
      <w:pPr>
        <w:widowControl/>
        <w:numPr>
          <w:ilvl w:val="0"/>
          <w:numId w:val="2"/>
        </w:numPr>
        <w:spacing w:after="160" w:line="259" w:lineRule="auto"/>
        <w:rPr>
          <w:rFonts w:ascii="Century Gothic" w:eastAsia="Calibri" w:hAnsi="Century Gothic" w:cs="Times New Roman"/>
          <w:color w:val="auto"/>
          <w:sz w:val="20"/>
          <w:szCs w:val="20"/>
          <w:lang w:eastAsia="en-US"/>
        </w:rPr>
      </w:pPr>
      <w:r w:rsidRPr="00904844">
        <w:rPr>
          <w:rFonts w:ascii="Century Gothic" w:eastAsia="Calibri" w:hAnsi="Century Gothic" w:cs="Times New Roman"/>
          <w:color w:val="auto"/>
          <w:sz w:val="20"/>
          <w:szCs w:val="20"/>
          <w:lang w:eastAsia="en-US"/>
        </w:rPr>
        <w:t>Vocabulary will be taught before reading a new chapter/text;</w:t>
      </w:r>
    </w:p>
    <w:p w:rsidR="00904844" w:rsidRPr="00904844" w:rsidRDefault="00904844" w:rsidP="00B657D2">
      <w:pPr>
        <w:widowControl/>
        <w:numPr>
          <w:ilvl w:val="0"/>
          <w:numId w:val="2"/>
        </w:numPr>
        <w:spacing w:after="160" w:line="259" w:lineRule="auto"/>
        <w:rPr>
          <w:rFonts w:ascii="Century Gothic" w:eastAsia="Calibri" w:hAnsi="Century Gothic" w:cs="Times New Roman"/>
          <w:color w:val="auto"/>
          <w:sz w:val="20"/>
          <w:szCs w:val="20"/>
          <w:lang w:eastAsia="en-US"/>
        </w:rPr>
      </w:pPr>
      <w:r w:rsidRPr="00904844">
        <w:rPr>
          <w:rFonts w:ascii="Century Gothic" w:eastAsia="Calibri" w:hAnsi="Century Gothic" w:cs="Times New Roman"/>
          <w:color w:val="auto"/>
          <w:sz w:val="20"/>
          <w:szCs w:val="20"/>
          <w:lang w:eastAsia="en-US"/>
        </w:rPr>
        <w:t>Repeated reading of extracts and texts will be a regular feature of the sessions;</w:t>
      </w:r>
    </w:p>
    <w:p w:rsidR="00904844" w:rsidRDefault="00904844" w:rsidP="00B657D2">
      <w:pPr>
        <w:widowControl/>
        <w:numPr>
          <w:ilvl w:val="0"/>
          <w:numId w:val="2"/>
        </w:numPr>
        <w:spacing w:after="160" w:line="259" w:lineRule="auto"/>
        <w:rPr>
          <w:rFonts w:ascii="Century Gothic" w:eastAsia="Calibri" w:hAnsi="Century Gothic" w:cs="Times New Roman"/>
          <w:color w:val="auto"/>
          <w:sz w:val="20"/>
          <w:szCs w:val="20"/>
          <w:lang w:eastAsia="en-US"/>
        </w:rPr>
      </w:pPr>
      <w:r w:rsidRPr="00904844">
        <w:rPr>
          <w:rFonts w:ascii="Century Gothic" w:eastAsia="Calibri" w:hAnsi="Century Gothic" w:cs="Times New Roman"/>
          <w:color w:val="auto"/>
          <w:sz w:val="20"/>
          <w:szCs w:val="20"/>
          <w:lang w:eastAsia="en-US"/>
        </w:rPr>
        <w:t xml:space="preserve">Reading comprehension strategies will be modelled- </w:t>
      </w:r>
      <w:r w:rsidRPr="00904844">
        <w:rPr>
          <w:rFonts w:ascii="Century Gothic" w:eastAsia="Calibri" w:hAnsi="Century Gothic" w:cs="Times New Roman"/>
          <w:i/>
          <w:color w:val="auto"/>
          <w:sz w:val="20"/>
          <w:szCs w:val="20"/>
          <w:lang w:eastAsia="en-US"/>
        </w:rPr>
        <w:t>I do, we do, you do</w:t>
      </w:r>
      <w:r w:rsidRPr="00904844">
        <w:rPr>
          <w:rFonts w:ascii="Century Gothic" w:eastAsia="Calibri" w:hAnsi="Century Gothic" w:cs="Times New Roman"/>
          <w:color w:val="auto"/>
          <w:sz w:val="20"/>
          <w:szCs w:val="20"/>
          <w:lang w:eastAsia="en-US"/>
        </w:rPr>
        <w:t xml:space="preserve">. </w:t>
      </w:r>
    </w:p>
    <w:p w:rsidR="00C96067" w:rsidRDefault="00C96067" w:rsidP="00C96067">
      <w:pPr>
        <w:widowControl/>
        <w:spacing w:after="160" w:line="259" w:lineRule="auto"/>
        <w:rPr>
          <w:rFonts w:ascii="Century Gothic" w:eastAsia="Calibri" w:hAnsi="Century Gothic" w:cs="Times New Roman"/>
          <w:color w:val="auto"/>
          <w:sz w:val="20"/>
          <w:szCs w:val="20"/>
          <w:lang w:eastAsia="en-US"/>
        </w:rPr>
      </w:pPr>
    </w:p>
    <w:p w:rsidR="00C96067" w:rsidRDefault="00C96067" w:rsidP="00C96067">
      <w:pPr>
        <w:widowControl/>
        <w:spacing w:after="160" w:line="259" w:lineRule="auto"/>
        <w:rPr>
          <w:rFonts w:ascii="Century Gothic" w:eastAsia="Calibri" w:hAnsi="Century Gothic" w:cs="Times New Roman"/>
          <w:color w:val="auto"/>
          <w:sz w:val="20"/>
          <w:szCs w:val="20"/>
          <w:u w:val="single"/>
          <w:lang w:eastAsia="en-US"/>
        </w:rPr>
      </w:pPr>
      <w:r w:rsidRPr="00C96067">
        <w:rPr>
          <w:rFonts w:ascii="Century Gothic" w:eastAsia="Calibri" w:hAnsi="Century Gothic" w:cs="Times New Roman"/>
          <w:color w:val="auto"/>
          <w:sz w:val="20"/>
          <w:szCs w:val="20"/>
          <w:u w:val="single"/>
          <w:lang w:eastAsia="en-US"/>
        </w:rPr>
        <w:t xml:space="preserve">Whole class reading structure: </w:t>
      </w:r>
    </w:p>
    <w:p w:rsidR="00C96067" w:rsidRPr="00C96067" w:rsidRDefault="00C96067" w:rsidP="00C96067">
      <w:pPr>
        <w:widowControl/>
        <w:spacing w:line="259" w:lineRule="auto"/>
        <w:rPr>
          <w:rFonts w:ascii="Century Gothic" w:eastAsia="Calibri" w:hAnsi="Century Gothic" w:cs="Times New Roman"/>
          <w:b/>
          <w:color w:val="auto"/>
          <w:sz w:val="20"/>
          <w:szCs w:val="20"/>
          <w:lang w:eastAsia="en-US"/>
        </w:rPr>
      </w:pPr>
      <w:r w:rsidRPr="00C96067">
        <w:rPr>
          <w:rFonts w:ascii="Century Gothic" w:eastAsia="Calibri" w:hAnsi="Century Gothic" w:cs="Times New Roman"/>
          <w:b/>
          <w:color w:val="auto"/>
          <w:sz w:val="20"/>
          <w:szCs w:val="20"/>
          <w:lang w:eastAsia="en-US"/>
        </w:rPr>
        <w:t xml:space="preserve">Monday: </w:t>
      </w:r>
    </w:p>
    <w:p w:rsidR="00C96067" w:rsidRPr="00C96067" w:rsidRDefault="00C96067" w:rsidP="00B657D2">
      <w:pPr>
        <w:widowControl/>
        <w:numPr>
          <w:ilvl w:val="0"/>
          <w:numId w:val="3"/>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 xml:space="preserve">Introduction/discussion on </w:t>
      </w:r>
      <w:r w:rsidRPr="00C96067">
        <w:rPr>
          <w:rFonts w:ascii="Century Gothic" w:eastAsia="Calibri" w:hAnsi="Century Gothic" w:cs="Times New Roman"/>
          <w:b/>
          <w:color w:val="auto"/>
          <w:sz w:val="20"/>
          <w:szCs w:val="20"/>
          <w:lang w:eastAsia="en-US"/>
        </w:rPr>
        <w:t>key vocabulary</w:t>
      </w:r>
      <w:r w:rsidRPr="00C96067">
        <w:rPr>
          <w:rFonts w:ascii="Century Gothic" w:eastAsia="Calibri" w:hAnsi="Century Gothic" w:cs="Times New Roman"/>
          <w:color w:val="auto"/>
          <w:sz w:val="20"/>
          <w:szCs w:val="20"/>
          <w:lang w:eastAsia="en-US"/>
        </w:rPr>
        <w:t xml:space="preserve"> required before reading the chapter/text/extract. Links should be made to similar words and prefixes and suffixes etc. For most words the children can just be told the meaning and a sentence using the word in context but for some word’s children could be asked to use their knowledge of words to work out the meaning. Alternatively, children could be given 3 possible meanings and have to work out the correct meaning.</w:t>
      </w:r>
    </w:p>
    <w:p w:rsidR="00C96067" w:rsidRPr="00C96067" w:rsidRDefault="00C96067" w:rsidP="00B657D2">
      <w:pPr>
        <w:widowControl/>
        <w:numPr>
          <w:ilvl w:val="0"/>
          <w:numId w:val="3"/>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 xml:space="preserve">Teacher </w:t>
      </w:r>
      <w:r w:rsidRPr="00C96067">
        <w:rPr>
          <w:rFonts w:ascii="Century Gothic" w:eastAsia="Calibri" w:hAnsi="Century Gothic" w:cs="Times New Roman"/>
          <w:b/>
          <w:color w:val="auto"/>
          <w:sz w:val="20"/>
          <w:szCs w:val="20"/>
          <w:lang w:eastAsia="en-US"/>
        </w:rPr>
        <w:t>model reads</w:t>
      </w:r>
      <w:r w:rsidRPr="00C96067">
        <w:rPr>
          <w:rFonts w:ascii="Century Gothic" w:eastAsia="Calibri" w:hAnsi="Century Gothic" w:cs="Times New Roman"/>
          <w:color w:val="auto"/>
          <w:sz w:val="20"/>
          <w:szCs w:val="20"/>
          <w:lang w:eastAsia="en-US"/>
        </w:rPr>
        <w:t xml:space="preserve"> the text. This should be a contiguous read: teachers read a passage with a minimum of interruptions or stoppages. The idea is to experience the text as a whole, to glimpse its broad context; to hear its voice.</w:t>
      </w:r>
    </w:p>
    <w:p w:rsidR="00C96067" w:rsidRPr="00C96067" w:rsidRDefault="00C96067" w:rsidP="00B657D2">
      <w:pPr>
        <w:widowControl/>
        <w:numPr>
          <w:ilvl w:val="0"/>
          <w:numId w:val="3"/>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 xml:space="preserve">There could be time for </w:t>
      </w:r>
      <w:r w:rsidRPr="00C96067">
        <w:rPr>
          <w:rFonts w:ascii="Century Gothic" w:eastAsia="Calibri" w:hAnsi="Century Gothic" w:cs="Times New Roman"/>
          <w:b/>
          <w:color w:val="auto"/>
          <w:sz w:val="20"/>
          <w:szCs w:val="20"/>
          <w:lang w:eastAsia="en-US"/>
        </w:rPr>
        <w:t>initial discussions</w:t>
      </w:r>
      <w:r w:rsidRPr="00C96067">
        <w:rPr>
          <w:rFonts w:ascii="Century Gothic" w:eastAsia="Calibri" w:hAnsi="Century Gothic" w:cs="Times New Roman"/>
          <w:color w:val="auto"/>
          <w:sz w:val="20"/>
          <w:szCs w:val="20"/>
          <w:lang w:eastAsia="en-US"/>
        </w:rPr>
        <w:t xml:space="preserve"> following the model read. </w:t>
      </w:r>
    </w:p>
    <w:p w:rsidR="00C96067" w:rsidRPr="00C96067" w:rsidRDefault="00C96067" w:rsidP="00C96067">
      <w:pPr>
        <w:widowControl/>
        <w:spacing w:line="259" w:lineRule="auto"/>
        <w:rPr>
          <w:rFonts w:ascii="Century Gothic" w:eastAsia="Calibri" w:hAnsi="Century Gothic" w:cs="Times New Roman"/>
          <w:color w:val="auto"/>
          <w:sz w:val="20"/>
          <w:szCs w:val="20"/>
          <w:lang w:eastAsia="en-US"/>
        </w:rPr>
      </w:pPr>
    </w:p>
    <w:p w:rsidR="00C96067" w:rsidRPr="00C96067" w:rsidRDefault="00C96067" w:rsidP="00C96067">
      <w:pPr>
        <w:widowControl/>
        <w:spacing w:line="259" w:lineRule="auto"/>
        <w:rPr>
          <w:rFonts w:ascii="Century Gothic" w:eastAsia="Calibri" w:hAnsi="Century Gothic" w:cs="Times New Roman"/>
          <w:b/>
          <w:color w:val="auto"/>
          <w:sz w:val="20"/>
          <w:szCs w:val="20"/>
          <w:lang w:eastAsia="en-US"/>
        </w:rPr>
      </w:pPr>
      <w:r w:rsidRPr="00C96067">
        <w:rPr>
          <w:rFonts w:ascii="Century Gothic" w:eastAsia="Calibri" w:hAnsi="Century Gothic" w:cs="Times New Roman"/>
          <w:b/>
          <w:color w:val="auto"/>
          <w:sz w:val="20"/>
          <w:szCs w:val="20"/>
          <w:lang w:eastAsia="en-US"/>
        </w:rPr>
        <w:t>Tuesday and Wednesday:</w:t>
      </w:r>
    </w:p>
    <w:p w:rsidR="00C96067" w:rsidRPr="00C96067" w:rsidRDefault="00C96067" w:rsidP="00B657D2">
      <w:pPr>
        <w:widowControl/>
        <w:numPr>
          <w:ilvl w:val="0"/>
          <w:numId w:val="4"/>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 xml:space="preserve">The main focus should be on </w:t>
      </w:r>
      <w:r w:rsidRPr="00C96067">
        <w:rPr>
          <w:rFonts w:ascii="Century Gothic" w:eastAsia="Calibri" w:hAnsi="Century Gothic" w:cs="Times New Roman"/>
          <w:b/>
          <w:color w:val="auto"/>
          <w:sz w:val="20"/>
          <w:szCs w:val="20"/>
          <w:lang w:eastAsia="en-US"/>
        </w:rPr>
        <w:t>repeated reading</w:t>
      </w:r>
      <w:r w:rsidRPr="00C96067">
        <w:rPr>
          <w:rFonts w:ascii="Century Gothic" w:eastAsia="Calibri" w:hAnsi="Century Gothic" w:cs="Times New Roman"/>
          <w:color w:val="auto"/>
          <w:sz w:val="20"/>
          <w:szCs w:val="20"/>
          <w:lang w:eastAsia="en-US"/>
        </w:rPr>
        <w:t xml:space="preserve"> of the text by the children, or teacher if it is a ‘close read’ or ‘echo read’, using a range of approaches:</w:t>
      </w:r>
    </w:p>
    <w:p w:rsidR="00C96067" w:rsidRPr="00C96067" w:rsidRDefault="00C96067" w:rsidP="00B657D2">
      <w:pPr>
        <w:widowControl/>
        <w:numPr>
          <w:ilvl w:val="0"/>
          <w:numId w:val="5"/>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val="en-US" w:eastAsia="en-US"/>
        </w:rPr>
        <w:t>Independent reading: children reading aloud independently</w:t>
      </w:r>
    </w:p>
    <w:p w:rsidR="00C96067" w:rsidRPr="00C96067" w:rsidRDefault="00C96067" w:rsidP="00B657D2">
      <w:pPr>
        <w:widowControl/>
        <w:numPr>
          <w:ilvl w:val="0"/>
          <w:numId w:val="5"/>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val="en-US" w:eastAsia="en-US"/>
        </w:rPr>
        <w:t>Paired reading: reading in pairs, changing after each paragraph or page</w:t>
      </w:r>
    </w:p>
    <w:p w:rsidR="00C96067" w:rsidRPr="00C96067" w:rsidRDefault="00C96067" w:rsidP="00B657D2">
      <w:pPr>
        <w:widowControl/>
        <w:numPr>
          <w:ilvl w:val="0"/>
          <w:numId w:val="5"/>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val="en-US" w:eastAsia="en-US"/>
        </w:rPr>
        <w:t>Group reading: reading in random order in small groups, changing after each paragraph</w:t>
      </w:r>
    </w:p>
    <w:p w:rsidR="00C96067" w:rsidRPr="00C96067" w:rsidRDefault="00C96067" w:rsidP="00B657D2">
      <w:pPr>
        <w:widowControl/>
        <w:numPr>
          <w:ilvl w:val="0"/>
          <w:numId w:val="5"/>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val="en-US" w:eastAsia="en-US"/>
        </w:rPr>
        <w:t xml:space="preserve">Choral reading: teacher and children read the same piece simultaneously  </w:t>
      </w:r>
    </w:p>
    <w:p w:rsidR="00C96067" w:rsidRPr="00C96067" w:rsidRDefault="00C96067" w:rsidP="00B657D2">
      <w:pPr>
        <w:widowControl/>
        <w:numPr>
          <w:ilvl w:val="0"/>
          <w:numId w:val="5"/>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Echo reading: teacher models a paragraph or chunk of text which the children echo back with the same expression and intonation used by the teacher.</w:t>
      </w:r>
    </w:p>
    <w:p w:rsidR="00C96067" w:rsidRPr="00C96067" w:rsidRDefault="00C96067" w:rsidP="00B657D2">
      <w:pPr>
        <w:widowControl/>
        <w:numPr>
          <w:ilvl w:val="0"/>
          <w:numId w:val="5"/>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 xml:space="preserve">Control the game: </w:t>
      </w:r>
      <w:r w:rsidRPr="00C96067">
        <w:rPr>
          <w:rFonts w:ascii="Century Gothic" w:eastAsia="Calibri" w:hAnsi="Century Gothic" w:cs="Times New Roman"/>
          <w:color w:val="auto"/>
          <w:sz w:val="20"/>
          <w:szCs w:val="20"/>
          <w:lang w:val="en-US" w:eastAsia="en-US"/>
        </w:rPr>
        <w:t>Whole class reading aloud controlled by the teacher. Involves switching between teacher modelling and individuals/pairs/groups reading loud for a short section.</w:t>
      </w:r>
    </w:p>
    <w:p w:rsidR="00C96067" w:rsidRPr="00C96067" w:rsidRDefault="00C96067" w:rsidP="00B657D2">
      <w:pPr>
        <w:widowControl/>
        <w:numPr>
          <w:ilvl w:val="0"/>
          <w:numId w:val="4"/>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 xml:space="preserve">Another focus should be on reading domain 2b-retrieval. These sessions should be interactive with lots of opportunities to develop children’s oracy skills. </w:t>
      </w:r>
    </w:p>
    <w:p w:rsidR="00C96067" w:rsidRPr="00C96067" w:rsidRDefault="00C96067" w:rsidP="00C96067">
      <w:pPr>
        <w:widowControl/>
        <w:spacing w:line="259" w:lineRule="auto"/>
        <w:rPr>
          <w:rFonts w:ascii="Century Gothic" w:eastAsia="Calibri" w:hAnsi="Century Gothic" w:cs="Times New Roman"/>
          <w:color w:val="auto"/>
          <w:sz w:val="20"/>
          <w:szCs w:val="20"/>
          <w:lang w:eastAsia="en-US"/>
        </w:rPr>
      </w:pPr>
    </w:p>
    <w:p w:rsidR="00C96067" w:rsidRPr="00C96067" w:rsidRDefault="00C96067" w:rsidP="00C96067">
      <w:pPr>
        <w:widowControl/>
        <w:spacing w:line="259" w:lineRule="auto"/>
        <w:rPr>
          <w:rFonts w:ascii="Century Gothic" w:eastAsia="Calibri" w:hAnsi="Century Gothic" w:cs="Times New Roman"/>
          <w:b/>
          <w:color w:val="auto"/>
          <w:sz w:val="20"/>
          <w:szCs w:val="20"/>
          <w:lang w:eastAsia="en-US"/>
        </w:rPr>
      </w:pPr>
      <w:r w:rsidRPr="00C96067">
        <w:rPr>
          <w:rFonts w:ascii="Century Gothic" w:eastAsia="Calibri" w:hAnsi="Century Gothic" w:cs="Times New Roman"/>
          <w:b/>
          <w:color w:val="auto"/>
          <w:sz w:val="20"/>
          <w:szCs w:val="20"/>
          <w:lang w:eastAsia="en-US"/>
        </w:rPr>
        <w:t>Thursday</w:t>
      </w:r>
    </w:p>
    <w:p w:rsidR="00C96067" w:rsidRPr="00C96067" w:rsidRDefault="00C96067" w:rsidP="00B657D2">
      <w:pPr>
        <w:widowControl/>
        <w:numPr>
          <w:ilvl w:val="0"/>
          <w:numId w:val="4"/>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The focus should be on developing other skills particularly reading domain 2d: Inference.</w:t>
      </w:r>
    </w:p>
    <w:p w:rsidR="00C96067" w:rsidRPr="00C96067" w:rsidRDefault="00C96067" w:rsidP="00B657D2">
      <w:pPr>
        <w:widowControl/>
        <w:numPr>
          <w:ilvl w:val="0"/>
          <w:numId w:val="4"/>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 xml:space="preserve">Children will need to be explicitly taught how to answer inference questions (I do, We do, You do) and children should have the opportunity to record answers which could be discussed at the end of the lesson. Other domains will also need to be addressed. </w:t>
      </w:r>
    </w:p>
    <w:p w:rsidR="00C96067" w:rsidRPr="00C96067" w:rsidRDefault="00C96067" w:rsidP="00B657D2">
      <w:pPr>
        <w:widowControl/>
        <w:numPr>
          <w:ilvl w:val="0"/>
          <w:numId w:val="4"/>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lastRenderedPageBreak/>
        <w:t xml:space="preserve">Children could also develop drama skills for example through hot-seating key characters. </w:t>
      </w:r>
    </w:p>
    <w:p w:rsidR="00C96067" w:rsidRPr="00C96067" w:rsidRDefault="00C96067" w:rsidP="00C96067">
      <w:pPr>
        <w:widowControl/>
        <w:spacing w:line="259" w:lineRule="auto"/>
        <w:rPr>
          <w:rFonts w:ascii="Century Gothic" w:eastAsia="Calibri" w:hAnsi="Century Gothic" w:cs="Times New Roman"/>
          <w:color w:val="auto"/>
          <w:sz w:val="20"/>
          <w:szCs w:val="20"/>
          <w:lang w:eastAsia="en-US"/>
        </w:rPr>
      </w:pPr>
    </w:p>
    <w:p w:rsidR="00C96067" w:rsidRPr="00C96067" w:rsidRDefault="00C96067" w:rsidP="00C96067">
      <w:pPr>
        <w:widowControl/>
        <w:spacing w:line="259" w:lineRule="auto"/>
        <w:rPr>
          <w:rFonts w:ascii="Century Gothic" w:eastAsia="Calibri" w:hAnsi="Century Gothic" w:cs="Times New Roman"/>
          <w:b/>
          <w:color w:val="auto"/>
          <w:sz w:val="20"/>
          <w:szCs w:val="20"/>
          <w:lang w:eastAsia="en-US"/>
        </w:rPr>
      </w:pPr>
      <w:r w:rsidRPr="00C96067">
        <w:rPr>
          <w:rFonts w:ascii="Century Gothic" w:eastAsia="Calibri" w:hAnsi="Century Gothic" w:cs="Times New Roman"/>
          <w:b/>
          <w:color w:val="auto"/>
          <w:sz w:val="20"/>
          <w:szCs w:val="20"/>
          <w:lang w:eastAsia="en-US"/>
        </w:rPr>
        <w:t>Friday</w:t>
      </w:r>
    </w:p>
    <w:p w:rsidR="00C96067" w:rsidRPr="00C96067" w:rsidRDefault="00C96067" w:rsidP="00C96067">
      <w:pPr>
        <w:widowControl/>
        <w:spacing w:line="259" w:lineRule="auto"/>
        <w:rPr>
          <w:rFonts w:ascii="Century Gothic" w:eastAsia="Calibri" w:hAnsi="Century Gothic" w:cs="Times New Roman"/>
          <w:b/>
          <w:color w:val="auto"/>
          <w:sz w:val="20"/>
          <w:szCs w:val="20"/>
          <w:lang w:eastAsia="en-US"/>
        </w:rPr>
      </w:pPr>
      <w:r w:rsidRPr="00C96067">
        <w:rPr>
          <w:rFonts w:ascii="Century Gothic" w:eastAsia="Calibri" w:hAnsi="Century Gothic" w:cs="Times New Roman"/>
          <w:b/>
          <w:color w:val="auto"/>
          <w:sz w:val="20"/>
          <w:szCs w:val="20"/>
          <w:lang w:eastAsia="en-US"/>
        </w:rPr>
        <w:t xml:space="preserve">There are a range of options for Fridays depending on the needs of your class. </w:t>
      </w:r>
    </w:p>
    <w:p w:rsidR="00C96067" w:rsidRPr="00C96067" w:rsidRDefault="00C96067" w:rsidP="00B657D2">
      <w:pPr>
        <w:widowControl/>
        <w:numPr>
          <w:ilvl w:val="0"/>
          <w:numId w:val="6"/>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 xml:space="preserve">Drop Everything and Read while teachers and TA’s focus on hearing key 1:1 reading. </w:t>
      </w:r>
    </w:p>
    <w:p w:rsidR="00C96067" w:rsidRPr="00C96067" w:rsidRDefault="00C96067" w:rsidP="00B657D2">
      <w:pPr>
        <w:widowControl/>
        <w:numPr>
          <w:ilvl w:val="0"/>
          <w:numId w:val="6"/>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Comprehension practice using unfamiliar texts: see Schofield and Sims books.</w:t>
      </w:r>
    </w:p>
    <w:p w:rsidR="00C96067" w:rsidRPr="00C96067" w:rsidRDefault="00C96067" w:rsidP="00B657D2">
      <w:pPr>
        <w:widowControl/>
        <w:numPr>
          <w:ilvl w:val="0"/>
          <w:numId w:val="6"/>
        </w:numPr>
        <w:spacing w:after="160" w:line="259" w:lineRule="auto"/>
        <w:contextualSpacing/>
        <w:rPr>
          <w:rFonts w:ascii="Century Gothic" w:eastAsia="Calibri" w:hAnsi="Century Gothic" w:cs="Times New Roman"/>
          <w:color w:val="auto"/>
          <w:sz w:val="20"/>
          <w:szCs w:val="20"/>
          <w:lang w:eastAsia="en-US"/>
        </w:rPr>
      </w:pPr>
      <w:r w:rsidRPr="00C96067">
        <w:rPr>
          <w:rFonts w:ascii="Century Gothic" w:eastAsia="Calibri" w:hAnsi="Century Gothic" w:cs="Times New Roman"/>
          <w:color w:val="auto"/>
          <w:sz w:val="20"/>
          <w:szCs w:val="20"/>
          <w:lang w:eastAsia="en-US"/>
        </w:rPr>
        <w:t xml:space="preserve">Continuing discussing questions from the previous day. </w:t>
      </w:r>
    </w:p>
    <w:p w:rsidR="00051AAA" w:rsidRDefault="00051AAA" w:rsidP="00051AAA">
      <w:pPr>
        <w:pStyle w:val="Heading2"/>
        <w:spacing w:after="0"/>
        <w:contextualSpacing w:val="0"/>
        <w:rPr>
          <w:rFonts w:ascii="Century Gothic" w:hAnsi="Century Gothic"/>
          <w:sz w:val="24"/>
          <w:szCs w:val="24"/>
        </w:rPr>
      </w:pPr>
      <w:r>
        <w:rPr>
          <w:rFonts w:ascii="Century Gothic" w:hAnsi="Century Gothic"/>
          <w:sz w:val="24"/>
          <w:szCs w:val="24"/>
        </w:rPr>
        <w:t xml:space="preserve">Impact </w:t>
      </w:r>
    </w:p>
    <w:p w:rsidR="00E22673" w:rsidRPr="00E22673" w:rsidRDefault="00E22673" w:rsidP="00E22673">
      <w:pPr>
        <w:rPr>
          <w:rFonts w:ascii="Century Gothic" w:hAnsi="Century Gothic"/>
          <w:sz w:val="22"/>
          <w:szCs w:val="22"/>
        </w:rPr>
      </w:pPr>
      <w:r w:rsidRPr="00E22673">
        <w:rPr>
          <w:rFonts w:ascii="Century Gothic" w:hAnsi="Century Gothic"/>
          <w:sz w:val="22"/>
          <w:szCs w:val="22"/>
        </w:rPr>
        <w:t>As we believe reading is key to all learning, the impact of our reading curriculum goes beyond the result of statutory assessments. Children have the opportunity to enter the wide and varied magical worlds that reading opens up to them. As they develop their own interest in books, a deep love of literature across a range of genres</w:t>
      </w:r>
      <w:r>
        <w:rPr>
          <w:rFonts w:ascii="Century Gothic" w:hAnsi="Century Gothic"/>
          <w:sz w:val="22"/>
          <w:szCs w:val="22"/>
        </w:rPr>
        <w:t>,</w:t>
      </w:r>
      <w:r w:rsidRPr="00E22673">
        <w:rPr>
          <w:rFonts w:ascii="Century Gothic" w:hAnsi="Century Gothic"/>
          <w:sz w:val="22"/>
          <w:szCs w:val="22"/>
        </w:rPr>
        <w:t xml:space="preserve"> cultures and styles is enhanced.</w:t>
      </w:r>
    </w:p>
    <w:p w:rsidR="00E22673" w:rsidRDefault="00E22673" w:rsidP="00E22673"/>
    <w:p w:rsidR="00E22673" w:rsidRPr="00E22673" w:rsidRDefault="00E22673" w:rsidP="00E22673">
      <w:pPr>
        <w:rPr>
          <w:rFonts w:ascii="Century Gothic" w:hAnsi="Century Gothic"/>
          <w:sz w:val="22"/>
          <w:szCs w:val="22"/>
        </w:rPr>
      </w:pPr>
      <w:r w:rsidRPr="00E22673">
        <w:rPr>
          <w:rFonts w:ascii="Century Gothic" w:hAnsi="Century Gothic" w:cs="Arial"/>
          <w:color w:val="303030"/>
          <w:sz w:val="22"/>
          <w:szCs w:val="22"/>
          <w:shd w:val="clear" w:color="auto" w:fill="FFFFFF"/>
        </w:rPr>
        <w:t xml:space="preserve">By the time children leave </w:t>
      </w:r>
      <w:r>
        <w:rPr>
          <w:rFonts w:ascii="Century Gothic" w:hAnsi="Century Gothic" w:cs="Arial"/>
          <w:color w:val="303030"/>
          <w:sz w:val="22"/>
          <w:szCs w:val="22"/>
          <w:shd w:val="clear" w:color="auto" w:fill="FFFFFF"/>
        </w:rPr>
        <w:t>Merton Abbey</w:t>
      </w:r>
      <w:r w:rsidRPr="00E22673">
        <w:rPr>
          <w:rFonts w:ascii="Century Gothic" w:hAnsi="Century Gothic" w:cs="Arial"/>
          <w:color w:val="303030"/>
          <w:sz w:val="22"/>
          <w:szCs w:val="22"/>
          <w:shd w:val="clear" w:color="auto" w:fill="FFFFFF"/>
        </w:rPr>
        <w:t xml:space="preserve">, they are </w:t>
      </w:r>
      <w:r>
        <w:rPr>
          <w:rFonts w:ascii="Century Gothic" w:hAnsi="Century Gothic" w:cs="Arial"/>
          <w:color w:val="303030"/>
          <w:sz w:val="22"/>
          <w:szCs w:val="22"/>
          <w:shd w:val="clear" w:color="auto" w:fill="FFFFFF"/>
        </w:rPr>
        <w:t xml:space="preserve">fluent, </w:t>
      </w:r>
      <w:r w:rsidRPr="00E22673">
        <w:rPr>
          <w:rFonts w:ascii="Century Gothic" w:hAnsi="Century Gothic" w:cs="Arial"/>
          <w:color w:val="303030"/>
          <w:sz w:val="22"/>
          <w:szCs w:val="22"/>
          <w:shd w:val="clear" w:color="auto" w:fill="FFFFFF"/>
        </w:rPr>
        <w:t>competent readers who can recommend books to their peers, have a thirst for reading a range of genres including poetry, and participate in discussions about books, including evaluating an author’s use of language and the impact this can have on the reader.  They can also read books to enhance their knowledge and understanding of all subjects on the curriculum, and communicate their research to a wider audience.</w:t>
      </w:r>
    </w:p>
    <w:p w:rsidR="00E22673" w:rsidRDefault="00E22673" w:rsidP="00B657D2">
      <w:pPr>
        <w:rPr>
          <w:rFonts w:ascii="Century Gothic" w:hAnsi="Century Gothic"/>
          <w:sz w:val="22"/>
          <w:szCs w:val="22"/>
        </w:rPr>
      </w:pPr>
    </w:p>
    <w:p w:rsidR="00E22673" w:rsidRDefault="00E22673" w:rsidP="00B657D2">
      <w:pPr>
        <w:rPr>
          <w:rFonts w:ascii="Century Gothic" w:hAnsi="Century Gothic"/>
          <w:sz w:val="22"/>
          <w:szCs w:val="22"/>
        </w:rPr>
      </w:pPr>
    </w:p>
    <w:p w:rsidR="00B657D2" w:rsidRPr="00B657D2" w:rsidRDefault="00B657D2" w:rsidP="00B657D2">
      <w:pPr>
        <w:rPr>
          <w:rFonts w:ascii="Century Gothic" w:hAnsi="Century Gothic"/>
          <w:sz w:val="22"/>
          <w:szCs w:val="22"/>
        </w:rPr>
      </w:pPr>
      <w:r w:rsidRPr="00B657D2">
        <w:rPr>
          <w:rFonts w:ascii="Century Gothic" w:hAnsi="Century Gothic"/>
          <w:sz w:val="22"/>
          <w:szCs w:val="22"/>
        </w:rPr>
        <w:t xml:space="preserve">Reading is assessed in the following ways: </w:t>
      </w:r>
    </w:p>
    <w:p w:rsidR="00B657D2" w:rsidRPr="00B657D2" w:rsidRDefault="00B657D2" w:rsidP="00B657D2">
      <w:pPr>
        <w:rPr>
          <w:rFonts w:ascii="Century Gothic" w:hAnsi="Century Gothic"/>
          <w:sz w:val="22"/>
          <w:szCs w:val="22"/>
        </w:rPr>
      </w:pPr>
    </w:p>
    <w:p w:rsidR="00B657D2" w:rsidRPr="00B657D2" w:rsidRDefault="00B657D2" w:rsidP="00B657D2">
      <w:pPr>
        <w:rPr>
          <w:rFonts w:ascii="Century Gothic" w:hAnsi="Century Gothic"/>
          <w:sz w:val="22"/>
          <w:szCs w:val="22"/>
        </w:rPr>
      </w:pPr>
      <w:r w:rsidRPr="00B657D2">
        <w:rPr>
          <w:rFonts w:ascii="Century Gothic" w:hAnsi="Century Gothic"/>
          <w:sz w:val="22"/>
          <w:szCs w:val="22"/>
          <w:u w:val="single"/>
        </w:rPr>
        <w:t>Statutory Assessments</w:t>
      </w:r>
      <w:r w:rsidRPr="00B657D2">
        <w:rPr>
          <w:rFonts w:ascii="Century Gothic" w:hAnsi="Century Gothic"/>
          <w:sz w:val="22"/>
          <w:szCs w:val="22"/>
        </w:rPr>
        <w:t xml:space="preserve"> </w:t>
      </w:r>
    </w:p>
    <w:p w:rsidR="00B657D2" w:rsidRPr="00C20A31" w:rsidRDefault="00B657D2" w:rsidP="00C20A31">
      <w:pPr>
        <w:pStyle w:val="ListParagraph"/>
        <w:numPr>
          <w:ilvl w:val="0"/>
          <w:numId w:val="7"/>
        </w:numPr>
        <w:rPr>
          <w:rFonts w:ascii="Century Gothic" w:hAnsi="Century Gothic"/>
          <w:sz w:val="22"/>
          <w:szCs w:val="22"/>
        </w:rPr>
      </w:pPr>
      <w:r w:rsidRPr="00B657D2">
        <w:rPr>
          <w:rFonts w:ascii="Century Gothic" w:hAnsi="Century Gothic"/>
          <w:sz w:val="22"/>
          <w:szCs w:val="22"/>
        </w:rPr>
        <w:t xml:space="preserve">Year 1: Children take part in the Phonics Screening check. </w:t>
      </w:r>
    </w:p>
    <w:p w:rsidR="00B657D2" w:rsidRPr="00B657D2" w:rsidRDefault="00B657D2" w:rsidP="00B657D2">
      <w:pPr>
        <w:pStyle w:val="ListParagraph"/>
        <w:numPr>
          <w:ilvl w:val="0"/>
          <w:numId w:val="7"/>
        </w:numPr>
        <w:rPr>
          <w:rFonts w:ascii="Century Gothic" w:hAnsi="Century Gothic"/>
          <w:sz w:val="22"/>
          <w:szCs w:val="22"/>
        </w:rPr>
      </w:pPr>
      <w:r w:rsidRPr="00B657D2">
        <w:rPr>
          <w:rFonts w:ascii="Century Gothic" w:hAnsi="Century Gothic"/>
          <w:sz w:val="22"/>
          <w:szCs w:val="22"/>
        </w:rPr>
        <w:t xml:space="preserve">Year 6: Children are formally assessed in Reading as part of the end of Key Stage 2 SATs. </w:t>
      </w:r>
    </w:p>
    <w:p w:rsidR="00B657D2" w:rsidRPr="00B657D2" w:rsidRDefault="00B657D2" w:rsidP="00B657D2">
      <w:pPr>
        <w:rPr>
          <w:rFonts w:ascii="Century Gothic" w:hAnsi="Century Gothic"/>
          <w:sz w:val="22"/>
          <w:szCs w:val="22"/>
        </w:rPr>
      </w:pPr>
    </w:p>
    <w:p w:rsidR="00B657D2" w:rsidRPr="00B657D2" w:rsidRDefault="00B657D2" w:rsidP="00B657D2">
      <w:pPr>
        <w:rPr>
          <w:rFonts w:ascii="Century Gothic" w:hAnsi="Century Gothic"/>
          <w:sz w:val="22"/>
          <w:szCs w:val="22"/>
        </w:rPr>
      </w:pPr>
      <w:r w:rsidRPr="00B657D2">
        <w:rPr>
          <w:rFonts w:ascii="Century Gothic" w:hAnsi="Century Gothic"/>
          <w:sz w:val="22"/>
          <w:szCs w:val="22"/>
          <w:u w:val="single"/>
        </w:rPr>
        <w:t>In School Assessments</w:t>
      </w:r>
      <w:r w:rsidRPr="00B657D2">
        <w:rPr>
          <w:rFonts w:ascii="Century Gothic" w:hAnsi="Century Gothic"/>
          <w:sz w:val="22"/>
          <w:szCs w:val="22"/>
        </w:rPr>
        <w:t xml:space="preserve"> </w:t>
      </w:r>
    </w:p>
    <w:p w:rsidR="00B657D2" w:rsidRPr="00B657D2" w:rsidRDefault="00B657D2" w:rsidP="00B657D2">
      <w:pPr>
        <w:rPr>
          <w:rFonts w:ascii="Century Gothic" w:hAnsi="Century Gothic"/>
          <w:sz w:val="22"/>
          <w:szCs w:val="22"/>
        </w:rPr>
      </w:pPr>
      <w:r w:rsidRPr="00B657D2">
        <w:rPr>
          <w:rFonts w:ascii="Century Gothic" w:hAnsi="Century Gothic"/>
          <w:sz w:val="22"/>
          <w:szCs w:val="22"/>
        </w:rPr>
        <w:t>Children in Yea</w:t>
      </w:r>
      <w:r w:rsidR="00C20A31">
        <w:rPr>
          <w:rFonts w:ascii="Century Gothic" w:hAnsi="Century Gothic"/>
          <w:sz w:val="22"/>
          <w:szCs w:val="22"/>
        </w:rPr>
        <w:t>rs 1 to 6</w:t>
      </w:r>
      <w:r w:rsidRPr="00B657D2">
        <w:rPr>
          <w:rFonts w:ascii="Century Gothic" w:hAnsi="Century Gothic"/>
          <w:sz w:val="22"/>
          <w:szCs w:val="22"/>
        </w:rPr>
        <w:t xml:space="preserve"> undertake termly assessments using the NTS assessments. Progress is measured using standardised scores. </w:t>
      </w:r>
    </w:p>
    <w:p w:rsidR="00B657D2" w:rsidRPr="00B657D2" w:rsidRDefault="00B657D2" w:rsidP="00B657D2">
      <w:pPr>
        <w:rPr>
          <w:rFonts w:ascii="Century Gothic" w:hAnsi="Century Gothic"/>
          <w:sz w:val="22"/>
          <w:szCs w:val="22"/>
        </w:rPr>
      </w:pPr>
    </w:p>
    <w:p w:rsidR="00B657D2" w:rsidRPr="00B657D2" w:rsidRDefault="00B657D2" w:rsidP="00B657D2">
      <w:pPr>
        <w:rPr>
          <w:rFonts w:ascii="Century Gothic" w:hAnsi="Century Gothic"/>
          <w:sz w:val="22"/>
          <w:szCs w:val="22"/>
        </w:rPr>
      </w:pPr>
      <w:r w:rsidRPr="00B657D2">
        <w:rPr>
          <w:rFonts w:ascii="Century Gothic" w:hAnsi="Century Gothic"/>
          <w:sz w:val="22"/>
          <w:szCs w:val="22"/>
          <w:u w:val="single"/>
        </w:rPr>
        <w:t>Informal assessments</w:t>
      </w:r>
      <w:r w:rsidRPr="00B657D2">
        <w:rPr>
          <w:rFonts w:ascii="Century Gothic" w:hAnsi="Century Gothic"/>
          <w:sz w:val="22"/>
          <w:szCs w:val="22"/>
        </w:rPr>
        <w:t xml:space="preserve"> </w:t>
      </w:r>
    </w:p>
    <w:p w:rsidR="00B657D2" w:rsidRPr="00B657D2" w:rsidRDefault="00B657D2" w:rsidP="00B657D2">
      <w:pPr>
        <w:rPr>
          <w:rFonts w:ascii="Century Gothic" w:hAnsi="Century Gothic"/>
          <w:sz w:val="22"/>
          <w:szCs w:val="22"/>
        </w:rPr>
      </w:pPr>
      <w:r w:rsidRPr="00B657D2">
        <w:rPr>
          <w:rFonts w:ascii="Century Gothic" w:hAnsi="Century Gothic"/>
          <w:sz w:val="22"/>
          <w:szCs w:val="22"/>
        </w:rPr>
        <w:t xml:space="preserve">Teachers continuously assess children’s attainment and progress during whole class reading sessions. </w:t>
      </w:r>
    </w:p>
    <w:p w:rsidR="00B657D2" w:rsidRDefault="00B657D2" w:rsidP="00B657D2"/>
    <w:p w:rsidR="00051AAA" w:rsidRPr="00051AAA" w:rsidRDefault="00051AAA" w:rsidP="00051AAA">
      <w:pPr>
        <w:rPr>
          <w:rFonts w:ascii="Century Gothic" w:hAnsi="Century Gothic"/>
          <w:b/>
          <w:sz w:val="22"/>
          <w:szCs w:val="22"/>
        </w:rPr>
      </w:pPr>
    </w:p>
    <w:p w:rsidR="00904844" w:rsidRDefault="00904844" w:rsidP="00904844">
      <w:pPr>
        <w:rPr>
          <w:rFonts w:ascii="Century Gothic" w:hAnsi="Century Gothic"/>
          <w:b/>
          <w:sz w:val="22"/>
          <w:szCs w:val="22"/>
        </w:rPr>
      </w:pPr>
    </w:p>
    <w:p w:rsidR="00FE19AE" w:rsidRDefault="00FE19AE" w:rsidP="00904844">
      <w:pPr>
        <w:rPr>
          <w:rFonts w:ascii="Century Gothic" w:hAnsi="Century Gothic"/>
          <w:b/>
          <w:sz w:val="22"/>
          <w:szCs w:val="22"/>
        </w:rPr>
      </w:pPr>
    </w:p>
    <w:p w:rsidR="00FE19AE" w:rsidRDefault="00FE19AE" w:rsidP="00904844">
      <w:pPr>
        <w:rPr>
          <w:rFonts w:ascii="Century Gothic" w:hAnsi="Century Gothic"/>
          <w:b/>
          <w:sz w:val="22"/>
          <w:szCs w:val="22"/>
        </w:rPr>
      </w:pPr>
    </w:p>
    <w:p w:rsidR="00FE19AE" w:rsidRDefault="00FE19AE" w:rsidP="00904844">
      <w:pPr>
        <w:rPr>
          <w:rFonts w:ascii="Century Gothic" w:hAnsi="Century Gothic"/>
          <w:b/>
          <w:sz w:val="22"/>
          <w:szCs w:val="22"/>
        </w:rPr>
      </w:pPr>
    </w:p>
    <w:p w:rsidR="00C20A31" w:rsidRDefault="00C20A31" w:rsidP="00904844">
      <w:pPr>
        <w:rPr>
          <w:rFonts w:ascii="Century Gothic" w:hAnsi="Century Gothic"/>
          <w:b/>
          <w:sz w:val="22"/>
          <w:szCs w:val="22"/>
        </w:rPr>
      </w:pPr>
    </w:p>
    <w:p w:rsidR="00FE19AE" w:rsidRDefault="00FE19AE" w:rsidP="00904844">
      <w:pPr>
        <w:rPr>
          <w:rFonts w:ascii="Century Gothic" w:hAnsi="Century Gothic"/>
          <w:b/>
          <w:sz w:val="22"/>
          <w:szCs w:val="22"/>
        </w:rPr>
      </w:pPr>
    </w:p>
    <w:p w:rsidR="00FE19AE" w:rsidRDefault="00FE19AE" w:rsidP="00904844">
      <w:pPr>
        <w:rPr>
          <w:rFonts w:ascii="Century Gothic" w:hAnsi="Century Gothic"/>
          <w:b/>
          <w:sz w:val="22"/>
          <w:szCs w:val="22"/>
        </w:rPr>
      </w:pPr>
    </w:p>
    <w:p w:rsidR="00FE19AE" w:rsidRDefault="00FE19AE" w:rsidP="00FE19AE">
      <w:pPr>
        <w:rPr>
          <w:rFonts w:ascii="Century Gothic" w:hAnsi="Century Gothic"/>
          <w:b/>
          <w:sz w:val="22"/>
          <w:szCs w:val="22"/>
        </w:rPr>
      </w:pPr>
      <w:r>
        <w:rPr>
          <w:rFonts w:ascii="Century Gothic" w:hAnsi="Century Gothic"/>
          <w:b/>
          <w:sz w:val="22"/>
          <w:szCs w:val="22"/>
        </w:rPr>
        <w:lastRenderedPageBreak/>
        <w:t>Appendix 1:</w:t>
      </w:r>
      <w:r w:rsidRPr="00FE19AE">
        <w:rPr>
          <w:rFonts w:ascii="Century Gothic" w:hAnsi="Century Gothic"/>
          <w:b/>
          <w:sz w:val="22"/>
          <w:szCs w:val="22"/>
        </w:rPr>
        <w:t xml:space="preserve"> </w:t>
      </w:r>
      <w:r>
        <w:rPr>
          <w:rFonts w:ascii="Century Gothic" w:hAnsi="Century Gothic"/>
          <w:b/>
          <w:sz w:val="22"/>
          <w:szCs w:val="22"/>
        </w:rPr>
        <w:t>Useful strategies for Whole Class Reading</w:t>
      </w:r>
    </w:p>
    <w:p w:rsidR="00FE19AE" w:rsidRDefault="00FE19AE" w:rsidP="00904844">
      <w:pPr>
        <w:rPr>
          <w:rFonts w:ascii="Century Gothic" w:hAnsi="Century Gothic"/>
          <w:b/>
          <w:sz w:val="22"/>
          <w:szCs w:val="22"/>
        </w:rPr>
      </w:pPr>
    </w:p>
    <w:p w:rsidR="00FE19AE" w:rsidRDefault="00FE19AE" w:rsidP="00FE19AE">
      <w:pPr>
        <w:rPr>
          <w:lang w:val="en-US"/>
        </w:rPr>
      </w:pPr>
      <w:r>
        <w:rPr>
          <w:noProof/>
        </w:rPr>
        <w:drawing>
          <wp:inline distT="0" distB="0" distL="0" distR="0" wp14:anchorId="0676F67A" wp14:editId="1CDA5959">
            <wp:extent cx="4864608" cy="2304484"/>
            <wp:effectExtent l="0" t="0" r="0" b="63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tretch>
                      <a:fillRect/>
                    </a:stretch>
                  </pic:blipFill>
                  <pic:spPr>
                    <a:xfrm>
                      <a:off x="0" y="0"/>
                      <a:ext cx="4885211" cy="2314244"/>
                    </a:xfrm>
                    <a:prstGeom prst="rect">
                      <a:avLst/>
                    </a:prstGeom>
                  </pic:spPr>
                </pic:pic>
              </a:graphicData>
            </a:graphic>
          </wp:inline>
        </w:drawing>
      </w:r>
    </w:p>
    <w:p w:rsidR="00FE19AE" w:rsidRDefault="00FE19AE" w:rsidP="00FE19AE">
      <w:pPr>
        <w:rPr>
          <w:lang w:val="en-US"/>
        </w:rPr>
      </w:pPr>
      <w:r>
        <w:rPr>
          <w:noProof/>
        </w:rPr>
        <w:drawing>
          <wp:inline distT="0" distB="0" distL="0" distR="0" wp14:anchorId="7FA2798E" wp14:editId="171E2EB4">
            <wp:extent cx="4842662" cy="220478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stretch>
                      <a:fillRect/>
                    </a:stretch>
                  </pic:blipFill>
                  <pic:spPr>
                    <a:xfrm>
                      <a:off x="0" y="0"/>
                      <a:ext cx="4872482" cy="2218362"/>
                    </a:xfrm>
                    <a:prstGeom prst="rect">
                      <a:avLst/>
                    </a:prstGeom>
                  </pic:spPr>
                </pic:pic>
              </a:graphicData>
            </a:graphic>
          </wp:inline>
        </w:drawing>
      </w:r>
    </w:p>
    <w:p w:rsidR="00FE19AE" w:rsidRDefault="00FE19AE" w:rsidP="00FE19AE">
      <w:pPr>
        <w:rPr>
          <w:lang w:val="en-US"/>
        </w:rPr>
      </w:pPr>
      <w:r>
        <w:rPr>
          <w:noProof/>
        </w:rPr>
        <w:drawing>
          <wp:inline distT="0" distB="0" distL="0" distR="0" wp14:anchorId="7BF27B71" wp14:editId="207685E7">
            <wp:extent cx="4769510" cy="2096288"/>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stretch>
                      <a:fillRect/>
                    </a:stretch>
                  </pic:blipFill>
                  <pic:spPr>
                    <a:xfrm>
                      <a:off x="0" y="0"/>
                      <a:ext cx="4789226" cy="2104954"/>
                    </a:xfrm>
                    <a:prstGeom prst="rect">
                      <a:avLst/>
                    </a:prstGeom>
                  </pic:spPr>
                </pic:pic>
              </a:graphicData>
            </a:graphic>
          </wp:inline>
        </w:drawing>
      </w:r>
    </w:p>
    <w:p w:rsidR="00FE19AE" w:rsidRDefault="00FE19AE" w:rsidP="00FE19AE">
      <w:pPr>
        <w:rPr>
          <w:lang w:val="en-US"/>
        </w:rPr>
      </w:pPr>
      <w:r>
        <w:rPr>
          <w:noProof/>
        </w:rPr>
        <w:lastRenderedPageBreak/>
        <w:drawing>
          <wp:inline distT="0" distB="0" distL="0" distR="0" wp14:anchorId="7DFBBF76" wp14:editId="3DED1C2F">
            <wp:extent cx="4308652" cy="2515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13169" cy="2518007"/>
                    </a:xfrm>
                    <a:prstGeom prst="rect">
                      <a:avLst/>
                    </a:prstGeom>
                  </pic:spPr>
                </pic:pic>
              </a:graphicData>
            </a:graphic>
          </wp:inline>
        </w:drawing>
      </w:r>
    </w:p>
    <w:p w:rsidR="00FE19AE" w:rsidRDefault="00FE19AE" w:rsidP="00FE19AE">
      <w:pPr>
        <w:rPr>
          <w:lang w:val="en-US"/>
        </w:rPr>
      </w:pPr>
    </w:p>
    <w:p w:rsidR="00FE19AE" w:rsidRPr="00FE19AE" w:rsidRDefault="00FE19AE" w:rsidP="00FE19AE">
      <w:pPr>
        <w:rPr>
          <w:rFonts w:ascii="Century Gothic" w:hAnsi="Century Gothic"/>
          <w:lang w:val="en-US"/>
        </w:rPr>
      </w:pPr>
      <w:r w:rsidRPr="00FE19AE">
        <w:rPr>
          <w:rFonts w:ascii="Century Gothic" w:hAnsi="Century Gothic"/>
          <w:b/>
          <w:lang w:val="en-US"/>
        </w:rPr>
        <w:t xml:space="preserve">Control the game: </w:t>
      </w:r>
      <w:r w:rsidRPr="00FE19AE">
        <w:rPr>
          <w:rFonts w:ascii="Century Gothic" w:hAnsi="Century Gothic"/>
          <w:lang w:val="en-US"/>
        </w:rPr>
        <w:t xml:space="preserve">Whole class reading aloud controlled by the teacher. Involves switching between teacher modelling and individuals/pairs/groups reading loud for a short section. </w:t>
      </w:r>
    </w:p>
    <w:p w:rsidR="00FE19AE" w:rsidRPr="00FE19AE" w:rsidRDefault="00FE19AE" w:rsidP="00FE19AE">
      <w:pPr>
        <w:rPr>
          <w:rFonts w:ascii="Century Gothic" w:hAnsi="Century Gothic"/>
          <w:lang w:val="en-US"/>
        </w:rPr>
      </w:pPr>
      <w:r w:rsidRPr="00FE19AE">
        <w:rPr>
          <w:rFonts w:ascii="Century Gothic" w:hAnsi="Century Gothic"/>
          <w:lang w:val="en-US"/>
        </w:rPr>
        <w:t xml:space="preserve">Key points to consider: </w:t>
      </w:r>
    </w:p>
    <w:p w:rsidR="00FE19AE" w:rsidRPr="00FE19AE" w:rsidRDefault="00FE19AE" w:rsidP="00FE19AE">
      <w:pPr>
        <w:pStyle w:val="ListParagraph"/>
        <w:widowControl/>
        <w:numPr>
          <w:ilvl w:val="0"/>
          <w:numId w:val="8"/>
        </w:numPr>
        <w:spacing w:line="240" w:lineRule="auto"/>
        <w:rPr>
          <w:rFonts w:ascii="Century Gothic" w:hAnsi="Century Gothic"/>
          <w:lang w:val="en-US"/>
        </w:rPr>
      </w:pPr>
      <w:r w:rsidRPr="00FE19AE">
        <w:rPr>
          <w:rFonts w:ascii="Century Gothic" w:hAnsi="Century Gothic"/>
          <w:lang w:val="en-US"/>
        </w:rPr>
        <w:t xml:space="preserve">Keep durations short-this stops children from tuning out. </w:t>
      </w:r>
    </w:p>
    <w:p w:rsidR="00FE19AE" w:rsidRPr="00FE19AE" w:rsidRDefault="00FE19AE" w:rsidP="00FE19AE">
      <w:pPr>
        <w:pStyle w:val="ListParagraph"/>
        <w:widowControl/>
        <w:numPr>
          <w:ilvl w:val="0"/>
          <w:numId w:val="8"/>
        </w:numPr>
        <w:spacing w:line="240" w:lineRule="auto"/>
        <w:rPr>
          <w:rFonts w:ascii="Century Gothic" w:hAnsi="Century Gothic"/>
          <w:lang w:val="en-US"/>
        </w:rPr>
      </w:pPr>
      <w:r w:rsidRPr="00FE19AE">
        <w:rPr>
          <w:rFonts w:ascii="Century Gothic" w:hAnsi="Century Gothic"/>
          <w:lang w:val="en-US"/>
        </w:rPr>
        <w:t>Consider the individuals within the class when asking children to read aloud.</w:t>
      </w:r>
    </w:p>
    <w:p w:rsidR="00FE19AE" w:rsidRPr="00FE19AE" w:rsidRDefault="00FE19AE" w:rsidP="00FE19AE">
      <w:pPr>
        <w:pStyle w:val="ListParagraph"/>
        <w:widowControl/>
        <w:numPr>
          <w:ilvl w:val="0"/>
          <w:numId w:val="8"/>
        </w:numPr>
        <w:spacing w:line="240" w:lineRule="auto"/>
        <w:rPr>
          <w:rFonts w:ascii="Century Gothic" w:hAnsi="Century Gothic"/>
          <w:lang w:val="en-US"/>
        </w:rPr>
      </w:pPr>
      <w:r w:rsidRPr="00FE19AE">
        <w:rPr>
          <w:rFonts w:ascii="Century Gothic" w:hAnsi="Century Gothic"/>
          <w:lang w:val="en-US"/>
        </w:rPr>
        <w:t xml:space="preserve">Keep the identity of the next reader unpredictable. </w:t>
      </w:r>
    </w:p>
    <w:p w:rsidR="00FE19AE" w:rsidRDefault="00FE19AE" w:rsidP="00FE19AE">
      <w:pPr>
        <w:ind w:firstLine="720"/>
        <w:rPr>
          <w:rFonts w:ascii="Century Gothic" w:hAnsi="Century Gothic"/>
          <w:lang w:val="en-US"/>
        </w:rPr>
      </w:pPr>
      <w:r w:rsidRPr="00FE19AE">
        <w:rPr>
          <w:rFonts w:ascii="Century Gothic" w:hAnsi="Century Gothic"/>
          <w:lang w:val="en-US"/>
        </w:rPr>
        <w:t>Keep transitions brief: ‘Continue please</w:t>
      </w: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pPr>
    </w:p>
    <w:p w:rsidR="001607BD" w:rsidRDefault="001607BD" w:rsidP="00FE19AE">
      <w:pPr>
        <w:ind w:firstLine="720"/>
        <w:rPr>
          <w:rFonts w:ascii="Century Gothic" w:hAnsi="Century Gothic"/>
        </w:rPr>
        <w:sectPr w:rsidR="001607BD">
          <w:headerReference w:type="default" r:id="rId13"/>
          <w:footerReference w:type="default" r:id="rId14"/>
          <w:pgSz w:w="11906" w:h="16838"/>
          <w:pgMar w:top="720" w:right="720" w:bottom="720" w:left="720" w:header="720" w:footer="720" w:gutter="0"/>
          <w:pgNumType w:start="1"/>
          <w:cols w:space="720"/>
          <w:docGrid w:linePitch="326"/>
        </w:sectPr>
      </w:pPr>
    </w:p>
    <w:p w:rsidR="001607BD" w:rsidRDefault="001607BD" w:rsidP="00A676D1">
      <w:pPr>
        <w:rPr>
          <w:rFonts w:ascii="Century Gothic" w:hAnsi="Century Gothic"/>
        </w:rPr>
      </w:pPr>
      <w:r>
        <w:rPr>
          <w:rFonts w:ascii="Century Gothic" w:hAnsi="Century Gothic"/>
        </w:rPr>
        <w:lastRenderedPageBreak/>
        <w:t xml:space="preserve">Appendix 2: </w:t>
      </w:r>
      <w:r w:rsidR="00A676D1">
        <w:rPr>
          <w:rFonts w:ascii="Century Gothic" w:hAnsi="Century Gothic"/>
        </w:rPr>
        <w:t xml:space="preserve">Planning Format </w:t>
      </w:r>
    </w:p>
    <w:p w:rsidR="00A676D1" w:rsidRPr="004327D7" w:rsidRDefault="00A676D1" w:rsidP="00A676D1">
      <w:pPr>
        <w:rPr>
          <w:rFonts w:ascii="Century Gothic" w:hAnsi="Century Gothic"/>
          <w:sz w:val="20"/>
          <w:szCs w:val="20"/>
        </w:rPr>
      </w:pPr>
    </w:p>
    <w:p w:rsidR="00A676D1" w:rsidRPr="004327D7" w:rsidRDefault="00A676D1" w:rsidP="00A676D1">
      <w:pPr>
        <w:rPr>
          <w:rFonts w:ascii="Century Gothic" w:hAnsi="Century Gothic"/>
          <w:sz w:val="20"/>
          <w:szCs w:val="20"/>
        </w:rPr>
      </w:pPr>
      <w:r w:rsidRPr="004327D7">
        <w:rPr>
          <w:rFonts w:ascii="Century Gothic" w:hAnsi="Century Gothic"/>
          <w:sz w:val="20"/>
          <w:szCs w:val="20"/>
        </w:rPr>
        <w:t xml:space="preserve">All planning should be recorded on the agreed planning format. Planning should briefly indicate activities, key vocabulary and questions. </w:t>
      </w:r>
    </w:p>
    <w:p w:rsidR="00A676D1" w:rsidRDefault="00A676D1" w:rsidP="00A676D1">
      <w:pPr>
        <w:rPr>
          <w:rFonts w:ascii="Century Gothic" w:hAnsi="Century Gothic"/>
        </w:rPr>
      </w:pPr>
      <w:bookmarkStart w:id="2" w:name="_GoBack"/>
      <w:bookmarkEnd w:id="2"/>
    </w:p>
    <w:tbl>
      <w:tblPr>
        <w:tblStyle w:val="TableGrid"/>
        <w:tblW w:w="15396" w:type="dxa"/>
        <w:tblLook w:val="04A0" w:firstRow="1" w:lastRow="0" w:firstColumn="1" w:lastColumn="0" w:noHBand="0" w:noVBand="1"/>
      </w:tblPr>
      <w:tblGrid>
        <w:gridCol w:w="1696"/>
        <w:gridCol w:w="2977"/>
        <w:gridCol w:w="2977"/>
        <w:gridCol w:w="2266"/>
        <w:gridCol w:w="1630"/>
        <w:gridCol w:w="1774"/>
        <w:gridCol w:w="2076"/>
      </w:tblGrid>
      <w:tr w:rsidR="00A676D1" w:rsidRPr="00795120" w:rsidTr="00130E7B">
        <w:trPr>
          <w:trHeight w:val="554"/>
        </w:trPr>
        <w:tc>
          <w:tcPr>
            <w:tcW w:w="7650" w:type="dxa"/>
            <w:gridSpan w:val="3"/>
          </w:tcPr>
          <w:p w:rsidR="00A676D1" w:rsidRPr="00795120" w:rsidRDefault="00A676D1" w:rsidP="00130E7B">
            <w:pPr>
              <w:rPr>
                <w:rFonts w:ascii="Century Gothic" w:hAnsi="Century Gothic"/>
                <w:b/>
              </w:rPr>
            </w:pPr>
            <w:r w:rsidRPr="00795120">
              <w:rPr>
                <w:rFonts w:ascii="Century Gothic" w:hAnsi="Century Gothic"/>
                <w:b/>
              </w:rPr>
              <w:t xml:space="preserve">Text: </w:t>
            </w:r>
          </w:p>
        </w:tc>
        <w:tc>
          <w:tcPr>
            <w:tcW w:w="3896" w:type="dxa"/>
            <w:gridSpan w:val="2"/>
          </w:tcPr>
          <w:p w:rsidR="00A676D1" w:rsidRPr="00795120" w:rsidRDefault="00A676D1" w:rsidP="00130E7B">
            <w:pPr>
              <w:rPr>
                <w:rFonts w:ascii="Century Gothic" w:hAnsi="Century Gothic"/>
                <w:b/>
              </w:rPr>
            </w:pPr>
            <w:r>
              <w:rPr>
                <w:rFonts w:ascii="Century Gothic" w:hAnsi="Century Gothic"/>
                <w:b/>
              </w:rPr>
              <w:t xml:space="preserve">Date: </w:t>
            </w:r>
          </w:p>
        </w:tc>
        <w:tc>
          <w:tcPr>
            <w:tcW w:w="3850" w:type="dxa"/>
            <w:gridSpan w:val="2"/>
          </w:tcPr>
          <w:p w:rsidR="00A676D1" w:rsidRPr="00795120" w:rsidRDefault="00A676D1" w:rsidP="00130E7B">
            <w:pPr>
              <w:rPr>
                <w:rFonts w:ascii="Century Gothic" w:hAnsi="Century Gothic"/>
                <w:b/>
              </w:rPr>
            </w:pPr>
            <w:r>
              <w:rPr>
                <w:rFonts w:ascii="Century Gothic" w:hAnsi="Century Gothic"/>
                <w:b/>
              </w:rPr>
              <w:t>Week:</w:t>
            </w:r>
          </w:p>
        </w:tc>
      </w:tr>
      <w:tr w:rsidR="00A676D1" w:rsidRPr="00795120" w:rsidTr="00130E7B">
        <w:trPr>
          <w:trHeight w:val="428"/>
        </w:trPr>
        <w:tc>
          <w:tcPr>
            <w:tcW w:w="1696" w:type="dxa"/>
            <w:shd w:val="clear" w:color="auto" w:fill="D9D9D9" w:themeFill="background1" w:themeFillShade="D9"/>
          </w:tcPr>
          <w:p w:rsidR="00A676D1" w:rsidRPr="00795120" w:rsidRDefault="00A676D1" w:rsidP="00130E7B">
            <w:pPr>
              <w:rPr>
                <w:rFonts w:ascii="Century Gothic" w:hAnsi="Century Gothic"/>
              </w:rPr>
            </w:pPr>
          </w:p>
        </w:tc>
        <w:tc>
          <w:tcPr>
            <w:tcW w:w="2977" w:type="dxa"/>
          </w:tcPr>
          <w:p w:rsidR="00A676D1" w:rsidRPr="006E0AD4" w:rsidRDefault="00A676D1" w:rsidP="00130E7B">
            <w:pPr>
              <w:rPr>
                <w:rFonts w:ascii="Century Gothic" w:hAnsi="Century Gothic"/>
                <w:b/>
              </w:rPr>
            </w:pPr>
            <w:r w:rsidRPr="006E0AD4">
              <w:rPr>
                <w:rFonts w:ascii="Century Gothic" w:hAnsi="Century Gothic"/>
                <w:b/>
              </w:rPr>
              <w:t>Monday</w:t>
            </w:r>
          </w:p>
        </w:tc>
        <w:tc>
          <w:tcPr>
            <w:tcW w:w="2977" w:type="dxa"/>
          </w:tcPr>
          <w:p w:rsidR="00A676D1" w:rsidRPr="006E0AD4" w:rsidRDefault="00A676D1" w:rsidP="00130E7B">
            <w:pPr>
              <w:rPr>
                <w:rFonts w:ascii="Century Gothic" w:hAnsi="Century Gothic"/>
                <w:b/>
              </w:rPr>
            </w:pPr>
            <w:r w:rsidRPr="006E0AD4">
              <w:rPr>
                <w:rFonts w:ascii="Century Gothic" w:hAnsi="Century Gothic"/>
                <w:b/>
              </w:rPr>
              <w:t xml:space="preserve">Tuesday </w:t>
            </w:r>
          </w:p>
        </w:tc>
        <w:tc>
          <w:tcPr>
            <w:tcW w:w="2266" w:type="dxa"/>
          </w:tcPr>
          <w:p w:rsidR="00A676D1" w:rsidRPr="006E0AD4" w:rsidRDefault="00A676D1" w:rsidP="00130E7B">
            <w:pPr>
              <w:rPr>
                <w:rFonts w:ascii="Century Gothic" w:hAnsi="Century Gothic"/>
                <w:b/>
              </w:rPr>
            </w:pPr>
            <w:r w:rsidRPr="006E0AD4">
              <w:rPr>
                <w:rFonts w:ascii="Century Gothic" w:hAnsi="Century Gothic"/>
                <w:b/>
              </w:rPr>
              <w:t>Wednesday</w:t>
            </w:r>
          </w:p>
        </w:tc>
        <w:tc>
          <w:tcPr>
            <w:tcW w:w="3404" w:type="dxa"/>
            <w:gridSpan w:val="2"/>
          </w:tcPr>
          <w:p w:rsidR="00A676D1" w:rsidRPr="006E0AD4" w:rsidRDefault="00A676D1" w:rsidP="00130E7B">
            <w:pPr>
              <w:rPr>
                <w:rFonts w:ascii="Century Gothic" w:hAnsi="Century Gothic"/>
                <w:b/>
              </w:rPr>
            </w:pPr>
            <w:r w:rsidRPr="006E0AD4">
              <w:rPr>
                <w:rFonts w:ascii="Century Gothic" w:hAnsi="Century Gothic"/>
                <w:b/>
              </w:rPr>
              <w:t>Thursday</w:t>
            </w:r>
          </w:p>
        </w:tc>
        <w:tc>
          <w:tcPr>
            <w:tcW w:w="2076" w:type="dxa"/>
          </w:tcPr>
          <w:p w:rsidR="00A676D1" w:rsidRPr="006E0AD4" w:rsidRDefault="00A676D1" w:rsidP="00130E7B">
            <w:pPr>
              <w:rPr>
                <w:rFonts w:ascii="Century Gothic" w:hAnsi="Century Gothic"/>
                <w:b/>
              </w:rPr>
            </w:pPr>
            <w:r w:rsidRPr="006E0AD4">
              <w:rPr>
                <w:rFonts w:ascii="Century Gothic" w:hAnsi="Century Gothic"/>
                <w:b/>
              </w:rPr>
              <w:t xml:space="preserve">Friday </w:t>
            </w:r>
          </w:p>
        </w:tc>
      </w:tr>
      <w:tr w:rsidR="00A676D1" w:rsidRPr="00795120" w:rsidTr="00130E7B">
        <w:trPr>
          <w:trHeight w:val="1255"/>
        </w:trPr>
        <w:tc>
          <w:tcPr>
            <w:tcW w:w="1696" w:type="dxa"/>
            <w:shd w:val="clear" w:color="auto" w:fill="D9D9D9" w:themeFill="background1" w:themeFillShade="D9"/>
          </w:tcPr>
          <w:p w:rsidR="00A676D1" w:rsidRPr="00795120" w:rsidRDefault="00A676D1" w:rsidP="00130E7B">
            <w:pPr>
              <w:rPr>
                <w:rFonts w:ascii="Century Gothic" w:hAnsi="Century Gothic"/>
              </w:rPr>
            </w:pPr>
            <w:r w:rsidRPr="00795120">
              <w:rPr>
                <w:rFonts w:ascii="Century Gothic" w:hAnsi="Century Gothic"/>
              </w:rPr>
              <w:t>Activities:</w:t>
            </w:r>
          </w:p>
        </w:tc>
        <w:tc>
          <w:tcPr>
            <w:tcW w:w="2977" w:type="dxa"/>
          </w:tcPr>
          <w:p w:rsidR="00A676D1" w:rsidRPr="00795120" w:rsidRDefault="00A676D1" w:rsidP="00130E7B">
            <w:pPr>
              <w:rPr>
                <w:rFonts w:ascii="Century Gothic" w:hAnsi="Century Gothic"/>
                <w:sz w:val="18"/>
              </w:rPr>
            </w:pPr>
          </w:p>
        </w:tc>
        <w:tc>
          <w:tcPr>
            <w:tcW w:w="2977" w:type="dxa"/>
          </w:tcPr>
          <w:p w:rsidR="00A676D1" w:rsidRPr="00795120" w:rsidRDefault="00A676D1" w:rsidP="00130E7B">
            <w:pPr>
              <w:rPr>
                <w:rFonts w:ascii="Century Gothic" w:hAnsi="Century Gothic"/>
                <w:sz w:val="18"/>
              </w:rPr>
            </w:pPr>
          </w:p>
        </w:tc>
        <w:tc>
          <w:tcPr>
            <w:tcW w:w="2266" w:type="dxa"/>
          </w:tcPr>
          <w:p w:rsidR="00A676D1" w:rsidRDefault="00A676D1" w:rsidP="00130E7B">
            <w:pPr>
              <w:rPr>
                <w:rFonts w:ascii="Century Gothic" w:hAnsi="Century Gothic"/>
                <w:sz w:val="18"/>
              </w:rPr>
            </w:pPr>
          </w:p>
          <w:p w:rsidR="00A676D1" w:rsidRPr="00795120" w:rsidRDefault="00A676D1" w:rsidP="00130E7B">
            <w:pPr>
              <w:rPr>
                <w:rFonts w:ascii="Century Gothic" w:hAnsi="Century Gothic"/>
                <w:sz w:val="18"/>
              </w:rPr>
            </w:pPr>
            <w:r>
              <w:rPr>
                <w:rFonts w:ascii="Century Gothic" w:hAnsi="Century Gothic"/>
                <w:sz w:val="18"/>
              </w:rPr>
              <w:t xml:space="preserve"> </w:t>
            </w:r>
          </w:p>
        </w:tc>
        <w:tc>
          <w:tcPr>
            <w:tcW w:w="3404" w:type="dxa"/>
            <w:gridSpan w:val="2"/>
          </w:tcPr>
          <w:p w:rsidR="00A676D1" w:rsidRPr="00795120" w:rsidRDefault="00A676D1" w:rsidP="00130E7B">
            <w:pPr>
              <w:rPr>
                <w:rFonts w:ascii="Century Gothic" w:hAnsi="Century Gothic"/>
                <w:sz w:val="18"/>
              </w:rPr>
            </w:pPr>
          </w:p>
        </w:tc>
        <w:tc>
          <w:tcPr>
            <w:tcW w:w="2076" w:type="dxa"/>
          </w:tcPr>
          <w:p w:rsidR="00A676D1" w:rsidRPr="00795120" w:rsidRDefault="00A676D1" w:rsidP="00130E7B">
            <w:pPr>
              <w:rPr>
                <w:rFonts w:ascii="Century Gothic" w:hAnsi="Century Gothic"/>
                <w:sz w:val="18"/>
              </w:rPr>
            </w:pPr>
          </w:p>
        </w:tc>
      </w:tr>
      <w:tr w:rsidR="00A676D1" w:rsidRPr="00795120" w:rsidTr="00130E7B">
        <w:trPr>
          <w:trHeight w:val="1332"/>
        </w:trPr>
        <w:tc>
          <w:tcPr>
            <w:tcW w:w="1696" w:type="dxa"/>
            <w:shd w:val="clear" w:color="auto" w:fill="D9D9D9" w:themeFill="background1" w:themeFillShade="D9"/>
          </w:tcPr>
          <w:p w:rsidR="00A676D1" w:rsidRPr="00E6778B" w:rsidRDefault="00A676D1" w:rsidP="00130E7B">
            <w:pPr>
              <w:rPr>
                <w:rFonts w:ascii="Century Gothic" w:hAnsi="Century Gothic"/>
                <w:sz w:val="18"/>
                <w:szCs w:val="18"/>
              </w:rPr>
            </w:pPr>
            <w:r w:rsidRPr="00E6778B">
              <w:rPr>
                <w:rFonts w:ascii="Century Gothic" w:hAnsi="Century Gothic"/>
                <w:sz w:val="18"/>
                <w:szCs w:val="18"/>
              </w:rPr>
              <w:t>2a: Give/ explain the meaning of words in context</w:t>
            </w:r>
          </w:p>
        </w:tc>
        <w:tc>
          <w:tcPr>
            <w:tcW w:w="5954" w:type="dxa"/>
            <w:gridSpan w:val="2"/>
          </w:tcPr>
          <w:p w:rsidR="00A676D1" w:rsidRDefault="00A676D1" w:rsidP="00130E7B">
            <w:pPr>
              <w:rPr>
                <w:rFonts w:ascii="Century Gothic" w:hAnsi="Century Gothic"/>
                <w:sz w:val="18"/>
              </w:rPr>
            </w:pPr>
          </w:p>
        </w:tc>
        <w:tc>
          <w:tcPr>
            <w:tcW w:w="2266" w:type="dxa"/>
          </w:tcPr>
          <w:p w:rsidR="00A676D1" w:rsidRPr="004C5321" w:rsidRDefault="00A676D1" w:rsidP="00130E7B">
            <w:pPr>
              <w:rPr>
                <w:rFonts w:ascii="Century Gothic" w:hAnsi="Century Gothic"/>
                <w:sz w:val="18"/>
              </w:rPr>
            </w:pPr>
          </w:p>
        </w:tc>
        <w:tc>
          <w:tcPr>
            <w:tcW w:w="3404" w:type="dxa"/>
            <w:gridSpan w:val="2"/>
            <w:vMerge w:val="restart"/>
          </w:tcPr>
          <w:p w:rsidR="00A676D1" w:rsidRPr="00795120" w:rsidRDefault="00A676D1" w:rsidP="00130E7B">
            <w:pPr>
              <w:rPr>
                <w:rFonts w:ascii="Century Gothic" w:hAnsi="Century Gothic"/>
                <w:sz w:val="18"/>
              </w:rPr>
            </w:pPr>
            <w:r>
              <w:rPr>
                <w:rFonts w:ascii="Century Gothic" w:hAnsi="Century Gothic"/>
                <w:sz w:val="18"/>
              </w:rPr>
              <w:t xml:space="preserve"> </w:t>
            </w:r>
          </w:p>
        </w:tc>
        <w:tc>
          <w:tcPr>
            <w:tcW w:w="2076" w:type="dxa"/>
          </w:tcPr>
          <w:p w:rsidR="00A676D1" w:rsidRPr="00795120" w:rsidRDefault="00A676D1" w:rsidP="00130E7B">
            <w:pPr>
              <w:rPr>
                <w:rFonts w:ascii="Century Gothic" w:hAnsi="Century Gothic"/>
                <w:sz w:val="18"/>
              </w:rPr>
            </w:pPr>
          </w:p>
        </w:tc>
      </w:tr>
      <w:tr w:rsidR="00A676D1" w:rsidRPr="00795120" w:rsidTr="00130E7B">
        <w:trPr>
          <w:trHeight w:val="1268"/>
        </w:trPr>
        <w:tc>
          <w:tcPr>
            <w:tcW w:w="1696" w:type="dxa"/>
            <w:shd w:val="clear" w:color="auto" w:fill="D9D9D9" w:themeFill="background1" w:themeFillShade="D9"/>
          </w:tcPr>
          <w:p w:rsidR="00A676D1" w:rsidRPr="00E6778B" w:rsidRDefault="00A676D1" w:rsidP="00130E7B">
            <w:pPr>
              <w:rPr>
                <w:rFonts w:ascii="Century Gothic" w:hAnsi="Century Gothic"/>
                <w:sz w:val="18"/>
                <w:szCs w:val="18"/>
              </w:rPr>
            </w:pPr>
            <w:r w:rsidRPr="00E6778B">
              <w:rPr>
                <w:rFonts w:ascii="Century Gothic" w:hAnsi="Century Gothic"/>
                <w:sz w:val="18"/>
                <w:szCs w:val="18"/>
              </w:rPr>
              <w:t xml:space="preserve">2b: </w:t>
            </w:r>
            <w:r w:rsidRPr="00872C73">
              <w:rPr>
                <w:rFonts w:ascii="Century Gothic" w:hAnsi="Century Gothic"/>
                <w:sz w:val="16"/>
                <w:szCs w:val="18"/>
              </w:rPr>
              <w:t xml:space="preserve">Retrieve and record information/ identify key details from fiction </w:t>
            </w:r>
          </w:p>
        </w:tc>
        <w:tc>
          <w:tcPr>
            <w:tcW w:w="2977" w:type="dxa"/>
          </w:tcPr>
          <w:p w:rsidR="00A676D1" w:rsidRPr="00872C73" w:rsidRDefault="00A676D1" w:rsidP="00130E7B">
            <w:pPr>
              <w:autoSpaceDE w:val="0"/>
              <w:autoSpaceDN w:val="0"/>
              <w:adjustRightInd w:val="0"/>
              <w:spacing w:after="30" w:line="276" w:lineRule="auto"/>
              <w:rPr>
                <w:rFonts w:ascii="Century Gothic" w:hAnsi="Century Gothic" w:cs="Arial"/>
                <w:sz w:val="16"/>
              </w:rPr>
            </w:pPr>
          </w:p>
        </w:tc>
        <w:tc>
          <w:tcPr>
            <w:tcW w:w="2977" w:type="dxa"/>
          </w:tcPr>
          <w:p w:rsidR="00A676D1" w:rsidRPr="00795120" w:rsidRDefault="00A676D1" w:rsidP="00130E7B">
            <w:pPr>
              <w:rPr>
                <w:rFonts w:ascii="Century Gothic" w:hAnsi="Century Gothic"/>
                <w:sz w:val="18"/>
              </w:rPr>
            </w:pPr>
          </w:p>
        </w:tc>
        <w:tc>
          <w:tcPr>
            <w:tcW w:w="2266" w:type="dxa"/>
            <w:vMerge w:val="restart"/>
          </w:tcPr>
          <w:p w:rsidR="00A676D1" w:rsidRPr="00795120" w:rsidRDefault="00A676D1" w:rsidP="00130E7B">
            <w:pPr>
              <w:rPr>
                <w:rFonts w:ascii="Century Gothic" w:hAnsi="Century Gothic"/>
                <w:sz w:val="18"/>
              </w:rPr>
            </w:pPr>
          </w:p>
        </w:tc>
        <w:tc>
          <w:tcPr>
            <w:tcW w:w="3404" w:type="dxa"/>
            <w:gridSpan w:val="2"/>
            <w:vMerge/>
          </w:tcPr>
          <w:p w:rsidR="00A676D1" w:rsidRPr="00D03C02" w:rsidRDefault="00A676D1" w:rsidP="00130E7B">
            <w:pPr>
              <w:rPr>
                <w:rFonts w:ascii="Century Gothic" w:hAnsi="Century Gothic"/>
                <w:sz w:val="16"/>
                <w:szCs w:val="16"/>
              </w:rPr>
            </w:pPr>
          </w:p>
        </w:tc>
        <w:tc>
          <w:tcPr>
            <w:tcW w:w="2076" w:type="dxa"/>
          </w:tcPr>
          <w:p w:rsidR="00A676D1" w:rsidRPr="00795120" w:rsidRDefault="00A676D1" w:rsidP="00130E7B">
            <w:pPr>
              <w:rPr>
                <w:rFonts w:ascii="Century Gothic" w:hAnsi="Century Gothic"/>
                <w:sz w:val="18"/>
              </w:rPr>
            </w:pPr>
          </w:p>
        </w:tc>
      </w:tr>
      <w:tr w:rsidR="00A676D1" w:rsidRPr="00795120" w:rsidTr="00130E7B">
        <w:trPr>
          <w:trHeight w:val="938"/>
        </w:trPr>
        <w:tc>
          <w:tcPr>
            <w:tcW w:w="1696" w:type="dxa"/>
            <w:shd w:val="clear" w:color="auto" w:fill="D9D9D9" w:themeFill="background1" w:themeFillShade="D9"/>
          </w:tcPr>
          <w:p w:rsidR="00A676D1" w:rsidRPr="00E6778B" w:rsidRDefault="00A676D1" w:rsidP="00130E7B">
            <w:pPr>
              <w:rPr>
                <w:rFonts w:ascii="Century Gothic" w:hAnsi="Century Gothic"/>
                <w:sz w:val="18"/>
                <w:szCs w:val="18"/>
              </w:rPr>
            </w:pPr>
            <w:r w:rsidRPr="00E6778B">
              <w:rPr>
                <w:rFonts w:ascii="Century Gothic" w:hAnsi="Century Gothic"/>
                <w:sz w:val="18"/>
                <w:szCs w:val="18"/>
              </w:rPr>
              <w:t xml:space="preserve">2d: </w:t>
            </w:r>
            <w:r w:rsidRPr="00872C73">
              <w:rPr>
                <w:rFonts w:ascii="Century Gothic" w:hAnsi="Century Gothic"/>
                <w:sz w:val="14"/>
                <w:szCs w:val="18"/>
              </w:rPr>
              <w:t>Make inferences from the text/ explain and justify inferences with evidence from the text</w:t>
            </w:r>
          </w:p>
        </w:tc>
        <w:tc>
          <w:tcPr>
            <w:tcW w:w="2977" w:type="dxa"/>
          </w:tcPr>
          <w:p w:rsidR="00A676D1" w:rsidRDefault="00A676D1" w:rsidP="00130E7B">
            <w:pPr>
              <w:rPr>
                <w:rFonts w:ascii="Century Gothic" w:hAnsi="Century Gothic" w:cs="Arial"/>
                <w:sz w:val="16"/>
              </w:rPr>
            </w:pPr>
          </w:p>
        </w:tc>
        <w:tc>
          <w:tcPr>
            <w:tcW w:w="2977" w:type="dxa"/>
          </w:tcPr>
          <w:p w:rsidR="00A676D1" w:rsidRPr="00795120" w:rsidRDefault="00A676D1" w:rsidP="00130E7B">
            <w:pPr>
              <w:rPr>
                <w:rFonts w:ascii="Century Gothic" w:hAnsi="Century Gothic"/>
                <w:sz w:val="18"/>
              </w:rPr>
            </w:pPr>
          </w:p>
        </w:tc>
        <w:tc>
          <w:tcPr>
            <w:tcW w:w="2266" w:type="dxa"/>
            <w:vMerge/>
          </w:tcPr>
          <w:p w:rsidR="00A676D1" w:rsidRPr="00795120" w:rsidRDefault="00A676D1" w:rsidP="00130E7B">
            <w:pPr>
              <w:rPr>
                <w:rFonts w:ascii="Century Gothic" w:hAnsi="Century Gothic"/>
                <w:sz w:val="18"/>
              </w:rPr>
            </w:pPr>
          </w:p>
        </w:tc>
        <w:tc>
          <w:tcPr>
            <w:tcW w:w="3404" w:type="dxa"/>
            <w:gridSpan w:val="2"/>
            <w:vMerge/>
          </w:tcPr>
          <w:p w:rsidR="00A676D1" w:rsidRPr="00D03C02" w:rsidRDefault="00A676D1" w:rsidP="00130E7B">
            <w:pPr>
              <w:rPr>
                <w:rFonts w:ascii="Century Gothic" w:hAnsi="Century Gothic"/>
                <w:sz w:val="16"/>
                <w:szCs w:val="16"/>
              </w:rPr>
            </w:pPr>
          </w:p>
        </w:tc>
        <w:tc>
          <w:tcPr>
            <w:tcW w:w="2076" w:type="dxa"/>
          </w:tcPr>
          <w:p w:rsidR="00A676D1" w:rsidRPr="00795120" w:rsidRDefault="00A676D1" w:rsidP="00130E7B">
            <w:pPr>
              <w:rPr>
                <w:rFonts w:ascii="Century Gothic" w:hAnsi="Century Gothic"/>
                <w:sz w:val="18"/>
              </w:rPr>
            </w:pPr>
          </w:p>
        </w:tc>
      </w:tr>
      <w:tr w:rsidR="00A676D1" w:rsidRPr="00795120" w:rsidTr="00130E7B">
        <w:trPr>
          <w:trHeight w:val="1121"/>
        </w:trPr>
        <w:tc>
          <w:tcPr>
            <w:tcW w:w="1696" w:type="dxa"/>
            <w:shd w:val="clear" w:color="auto" w:fill="D9D9D9" w:themeFill="background1" w:themeFillShade="D9"/>
          </w:tcPr>
          <w:p w:rsidR="00A676D1" w:rsidRPr="00E6778B" w:rsidRDefault="00A676D1" w:rsidP="00130E7B">
            <w:pPr>
              <w:rPr>
                <w:rFonts w:ascii="Century Gothic" w:hAnsi="Century Gothic"/>
                <w:sz w:val="18"/>
                <w:szCs w:val="18"/>
              </w:rPr>
            </w:pPr>
            <w:r w:rsidRPr="009A10A8">
              <w:rPr>
                <w:rFonts w:ascii="Century Gothic" w:hAnsi="Century Gothic"/>
                <w:sz w:val="18"/>
                <w:szCs w:val="18"/>
              </w:rPr>
              <w:t>2e:</w:t>
            </w:r>
            <w:r w:rsidRPr="00872C73">
              <w:rPr>
                <w:rFonts w:ascii="Century Gothic" w:hAnsi="Century Gothic"/>
                <w:sz w:val="16"/>
                <w:szCs w:val="18"/>
              </w:rPr>
              <w:t>predict what might happen from details stated and implied</w:t>
            </w:r>
          </w:p>
        </w:tc>
        <w:tc>
          <w:tcPr>
            <w:tcW w:w="2977" w:type="dxa"/>
          </w:tcPr>
          <w:p w:rsidR="00A676D1" w:rsidRPr="00795120" w:rsidRDefault="00A676D1" w:rsidP="00130E7B">
            <w:pPr>
              <w:rPr>
                <w:rFonts w:ascii="Century Gothic" w:hAnsi="Century Gothic"/>
                <w:sz w:val="18"/>
              </w:rPr>
            </w:pPr>
          </w:p>
        </w:tc>
        <w:tc>
          <w:tcPr>
            <w:tcW w:w="2977" w:type="dxa"/>
          </w:tcPr>
          <w:p w:rsidR="00A676D1" w:rsidRPr="00795120" w:rsidRDefault="00A676D1" w:rsidP="00130E7B">
            <w:pPr>
              <w:rPr>
                <w:rFonts w:ascii="Century Gothic" w:hAnsi="Century Gothic"/>
                <w:sz w:val="18"/>
              </w:rPr>
            </w:pPr>
          </w:p>
        </w:tc>
        <w:tc>
          <w:tcPr>
            <w:tcW w:w="2266" w:type="dxa"/>
            <w:vMerge/>
          </w:tcPr>
          <w:p w:rsidR="00A676D1" w:rsidRPr="00795120" w:rsidRDefault="00A676D1" w:rsidP="00130E7B">
            <w:pPr>
              <w:rPr>
                <w:rFonts w:ascii="Century Gothic" w:hAnsi="Century Gothic"/>
                <w:sz w:val="18"/>
              </w:rPr>
            </w:pPr>
          </w:p>
        </w:tc>
        <w:tc>
          <w:tcPr>
            <w:tcW w:w="3404" w:type="dxa"/>
            <w:gridSpan w:val="2"/>
            <w:vMerge/>
          </w:tcPr>
          <w:p w:rsidR="00A676D1" w:rsidRDefault="00A676D1" w:rsidP="00130E7B">
            <w:pPr>
              <w:rPr>
                <w:rFonts w:ascii="Century Gothic" w:hAnsi="Century Gothic"/>
                <w:sz w:val="18"/>
              </w:rPr>
            </w:pPr>
          </w:p>
        </w:tc>
        <w:tc>
          <w:tcPr>
            <w:tcW w:w="2076" w:type="dxa"/>
          </w:tcPr>
          <w:p w:rsidR="00A676D1" w:rsidRPr="00795120" w:rsidRDefault="00A676D1" w:rsidP="00130E7B">
            <w:pPr>
              <w:rPr>
                <w:rFonts w:ascii="Century Gothic" w:hAnsi="Century Gothic"/>
                <w:sz w:val="18"/>
              </w:rPr>
            </w:pPr>
          </w:p>
        </w:tc>
      </w:tr>
    </w:tbl>
    <w:p w:rsidR="00A676D1" w:rsidRPr="00FE19AE" w:rsidRDefault="00A676D1" w:rsidP="00A676D1">
      <w:pPr>
        <w:rPr>
          <w:rFonts w:ascii="Century Gothic" w:hAnsi="Century Gothic"/>
        </w:rPr>
      </w:pPr>
    </w:p>
    <w:sectPr w:rsidR="00A676D1" w:rsidRPr="00FE19AE" w:rsidSect="001607BD">
      <w:pgSz w:w="16838" w:h="11906" w:orient="landscape"/>
      <w:pgMar w:top="720" w:right="720" w:bottom="720" w:left="72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07BD" w:rsidRDefault="001607BD">
      <w:pPr>
        <w:spacing w:line="240" w:lineRule="auto"/>
      </w:pPr>
      <w:r>
        <w:separator/>
      </w:r>
    </w:p>
  </w:endnote>
  <w:endnote w:type="continuationSeparator" w:id="0">
    <w:p w:rsidR="001607BD" w:rsidRDefault="001607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Lora">
    <w:altName w:val="Times New Roman"/>
    <w:charset w:val="00"/>
    <w:family w:val="auto"/>
    <w:pitch w:val="default"/>
  </w:font>
  <w:font w:name="Sofia">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ewCenturySchlbk LT Std">
    <w:altName w:val="NewCenturySchlbk LT Std"/>
    <w:panose1 w:val="00000000000000000000"/>
    <w:charset w:val="00"/>
    <w:family w:val="roman"/>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07BD" w:rsidRDefault="001607BD">
    <w:pPr>
      <w:tabs>
        <w:tab w:val="center" w:pos="4153"/>
        <w:tab w:val="right" w:pos="8306"/>
      </w:tabs>
      <w:spacing w:after="720"/>
      <w:ind w:firstLine="1"/>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07BD" w:rsidRDefault="001607BD">
      <w:pPr>
        <w:spacing w:line="240" w:lineRule="auto"/>
      </w:pPr>
      <w:r>
        <w:separator/>
      </w:r>
    </w:p>
  </w:footnote>
  <w:footnote w:type="continuationSeparator" w:id="0">
    <w:p w:rsidR="001607BD" w:rsidRDefault="001607B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07BD" w:rsidRDefault="001607BD" w:rsidP="00386299">
    <w:pPr>
      <w:tabs>
        <w:tab w:val="center" w:pos="4515"/>
        <w:tab w:val="right" w:pos="8306"/>
      </w:tabs>
      <w:rPr>
        <w:noProof/>
      </w:rPr>
    </w:pPr>
  </w:p>
  <w:p w:rsidR="001607BD" w:rsidRDefault="001607BD">
    <w:pPr>
      <w:tabs>
        <w:tab w:val="center" w:pos="4515"/>
        <w:tab w:val="right" w:pos="8306"/>
      </w:tabs>
      <w:ind w:firstLine="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C1025"/>
    <w:multiLevelType w:val="hybridMultilevel"/>
    <w:tmpl w:val="07080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41603"/>
    <w:multiLevelType w:val="hybridMultilevel"/>
    <w:tmpl w:val="45F2D846"/>
    <w:lvl w:ilvl="0" w:tplc="7CA2E2C2">
      <w:start w:val="1"/>
      <w:numFmt w:val="bullet"/>
      <w:lvlText w:val="•"/>
      <w:lvlJc w:val="left"/>
      <w:pPr>
        <w:tabs>
          <w:tab w:val="num" w:pos="720"/>
        </w:tabs>
        <w:ind w:left="720" w:hanging="360"/>
      </w:pPr>
      <w:rPr>
        <w:rFonts w:ascii="Arial" w:hAnsi="Arial" w:hint="default"/>
      </w:rPr>
    </w:lvl>
    <w:lvl w:ilvl="1" w:tplc="CEC28726" w:tentative="1">
      <w:start w:val="1"/>
      <w:numFmt w:val="bullet"/>
      <w:lvlText w:val="•"/>
      <w:lvlJc w:val="left"/>
      <w:pPr>
        <w:tabs>
          <w:tab w:val="num" w:pos="1440"/>
        </w:tabs>
        <w:ind w:left="1440" w:hanging="360"/>
      </w:pPr>
      <w:rPr>
        <w:rFonts w:ascii="Arial" w:hAnsi="Arial" w:hint="default"/>
      </w:rPr>
    </w:lvl>
    <w:lvl w:ilvl="2" w:tplc="1B7CAD88" w:tentative="1">
      <w:start w:val="1"/>
      <w:numFmt w:val="bullet"/>
      <w:lvlText w:val="•"/>
      <w:lvlJc w:val="left"/>
      <w:pPr>
        <w:tabs>
          <w:tab w:val="num" w:pos="2160"/>
        </w:tabs>
        <w:ind w:left="2160" w:hanging="360"/>
      </w:pPr>
      <w:rPr>
        <w:rFonts w:ascii="Arial" w:hAnsi="Arial" w:hint="default"/>
      </w:rPr>
    </w:lvl>
    <w:lvl w:ilvl="3" w:tplc="BBD8F49E" w:tentative="1">
      <w:start w:val="1"/>
      <w:numFmt w:val="bullet"/>
      <w:lvlText w:val="•"/>
      <w:lvlJc w:val="left"/>
      <w:pPr>
        <w:tabs>
          <w:tab w:val="num" w:pos="2880"/>
        </w:tabs>
        <w:ind w:left="2880" w:hanging="360"/>
      </w:pPr>
      <w:rPr>
        <w:rFonts w:ascii="Arial" w:hAnsi="Arial" w:hint="default"/>
      </w:rPr>
    </w:lvl>
    <w:lvl w:ilvl="4" w:tplc="07C42614" w:tentative="1">
      <w:start w:val="1"/>
      <w:numFmt w:val="bullet"/>
      <w:lvlText w:val="•"/>
      <w:lvlJc w:val="left"/>
      <w:pPr>
        <w:tabs>
          <w:tab w:val="num" w:pos="3600"/>
        </w:tabs>
        <w:ind w:left="3600" w:hanging="360"/>
      </w:pPr>
      <w:rPr>
        <w:rFonts w:ascii="Arial" w:hAnsi="Arial" w:hint="default"/>
      </w:rPr>
    </w:lvl>
    <w:lvl w:ilvl="5" w:tplc="140C7E3C" w:tentative="1">
      <w:start w:val="1"/>
      <w:numFmt w:val="bullet"/>
      <w:lvlText w:val="•"/>
      <w:lvlJc w:val="left"/>
      <w:pPr>
        <w:tabs>
          <w:tab w:val="num" w:pos="4320"/>
        </w:tabs>
        <w:ind w:left="4320" w:hanging="360"/>
      </w:pPr>
      <w:rPr>
        <w:rFonts w:ascii="Arial" w:hAnsi="Arial" w:hint="default"/>
      </w:rPr>
    </w:lvl>
    <w:lvl w:ilvl="6" w:tplc="4552CD28" w:tentative="1">
      <w:start w:val="1"/>
      <w:numFmt w:val="bullet"/>
      <w:lvlText w:val="•"/>
      <w:lvlJc w:val="left"/>
      <w:pPr>
        <w:tabs>
          <w:tab w:val="num" w:pos="5040"/>
        </w:tabs>
        <w:ind w:left="5040" w:hanging="360"/>
      </w:pPr>
      <w:rPr>
        <w:rFonts w:ascii="Arial" w:hAnsi="Arial" w:hint="default"/>
      </w:rPr>
    </w:lvl>
    <w:lvl w:ilvl="7" w:tplc="F0A0C242" w:tentative="1">
      <w:start w:val="1"/>
      <w:numFmt w:val="bullet"/>
      <w:lvlText w:val="•"/>
      <w:lvlJc w:val="left"/>
      <w:pPr>
        <w:tabs>
          <w:tab w:val="num" w:pos="5760"/>
        </w:tabs>
        <w:ind w:left="5760" w:hanging="360"/>
      </w:pPr>
      <w:rPr>
        <w:rFonts w:ascii="Arial" w:hAnsi="Arial" w:hint="default"/>
      </w:rPr>
    </w:lvl>
    <w:lvl w:ilvl="8" w:tplc="EA345A2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ABD1238"/>
    <w:multiLevelType w:val="hybridMultilevel"/>
    <w:tmpl w:val="03342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413015"/>
    <w:multiLevelType w:val="hybridMultilevel"/>
    <w:tmpl w:val="B794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866147"/>
    <w:multiLevelType w:val="hybridMultilevel"/>
    <w:tmpl w:val="66428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9670A6"/>
    <w:multiLevelType w:val="hybridMultilevel"/>
    <w:tmpl w:val="AC08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742D69"/>
    <w:multiLevelType w:val="hybridMultilevel"/>
    <w:tmpl w:val="B166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C42502"/>
    <w:multiLevelType w:val="hybridMultilevel"/>
    <w:tmpl w:val="D20238D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4"/>
  </w:num>
  <w:num w:numId="2">
    <w:abstractNumId w:val="1"/>
  </w:num>
  <w:num w:numId="3">
    <w:abstractNumId w:val="5"/>
  </w:num>
  <w:num w:numId="4">
    <w:abstractNumId w:val="2"/>
  </w:num>
  <w:num w:numId="5">
    <w:abstractNumId w:val="7"/>
  </w:num>
  <w:num w:numId="6">
    <w:abstractNumId w:val="3"/>
  </w:num>
  <w:num w:numId="7">
    <w:abstractNumId w:val="6"/>
  </w:num>
  <w:num w:numId="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defaultTabStop w:val="720"/>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004"/>
    <w:rsid w:val="00004386"/>
    <w:rsid w:val="000063AA"/>
    <w:rsid w:val="00021C0A"/>
    <w:rsid w:val="00051AAA"/>
    <w:rsid w:val="000665F3"/>
    <w:rsid w:val="00081A9D"/>
    <w:rsid w:val="00091D19"/>
    <w:rsid w:val="00097EF0"/>
    <w:rsid w:val="000A1866"/>
    <w:rsid w:val="000A4A94"/>
    <w:rsid w:val="000A6EEC"/>
    <w:rsid w:val="000C363D"/>
    <w:rsid w:val="000D0D74"/>
    <w:rsid w:val="000D2055"/>
    <w:rsid w:val="000E1A2E"/>
    <w:rsid w:val="000E66E5"/>
    <w:rsid w:val="000F37F4"/>
    <w:rsid w:val="000F3FBE"/>
    <w:rsid w:val="00105A33"/>
    <w:rsid w:val="00113431"/>
    <w:rsid w:val="001161A0"/>
    <w:rsid w:val="00136F50"/>
    <w:rsid w:val="001519AF"/>
    <w:rsid w:val="0015214A"/>
    <w:rsid w:val="001607BD"/>
    <w:rsid w:val="00160E24"/>
    <w:rsid w:val="00165F47"/>
    <w:rsid w:val="0016715B"/>
    <w:rsid w:val="00175624"/>
    <w:rsid w:val="00182CD6"/>
    <w:rsid w:val="001915EB"/>
    <w:rsid w:val="001C54C7"/>
    <w:rsid w:val="001D1ED4"/>
    <w:rsid w:val="001D3E85"/>
    <w:rsid w:val="001F1CC9"/>
    <w:rsid w:val="001F2698"/>
    <w:rsid w:val="001F2FBB"/>
    <w:rsid w:val="001F3E1C"/>
    <w:rsid w:val="001F4497"/>
    <w:rsid w:val="001F4DD3"/>
    <w:rsid w:val="002071E9"/>
    <w:rsid w:val="00220E21"/>
    <w:rsid w:val="002334CC"/>
    <w:rsid w:val="00235513"/>
    <w:rsid w:val="00241093"/>
    <w:rsid w:val="00254198"/>
    <w:rsid w:val="002646D2"/>
    <w:rsid w:val="00297969"/>
    <w:rsid w:val="00297BC4"/>
    <w:rsid w:val="002B2BF6"/>
    <w:rsid w:val="002B627D"/>
    <w:rsid w:val="002B724F"/>
    <w:rsid w:val="002C7DE1"/>
    <w:rsid w:val="002D4004"/>
    <w:rsid w:val="002F2199"/>
    <w:rsid w:val="002F3562"/>
    <w:rsid w:val="0030389D"/>
    <w:rsid w:val="00303C7B"/>
    <w:rsid w:val="0033628E"/>
    <w:rsid w:val="00345467"/>
    <w:rsid w:val="00351D23"/>
    <w:rsid w:val="00383251"/>
    <w:rsid w:val="00386299"/>
    <w:rsid w:val="00395F80"/>
    <w:rsid w:val="00396B5C"/>
    <w:rsid w:val="003A65B4"/>
    <w:rsid w:val="003F1CEA"/>
    <w:rsid w:val="004071D6"/>
    <w:rsid w:val="00432CDD"/>
    <w:rsid w:val="00437ED3"/>
    <w:rsid w:val="00440851"/>
    <w:rsid w:val="004420B1"/>
    <w:rsid w:val="00463328"/>
    <w:rsid w:val="00465965"/>
    <w:rsid w:val="00474439"/>
    <w:rsid w:val="004807F6"/>
    <w:rsid w:val="00482A3A"/>
    <w:rsid w:val="00495B82"/>
    <w:rsid w:val="004964FE"/>
    <w:rsid w:val="004A090D"/>
    <w:rsid w:val="004A1A7C"/>
    <w:rsid w:val="004C18FA"/>
    <w:rsid w:val="004E36C0"/>
    <w:rsid w:val="004E6D28"/>
    <w:rsid w:val="004F5814"/>
    <w:rsid w:val="004F6501"/>
    <w:rsid w:val="00502F02"/>
    <w:rsid w:val="00511E4E"/>
    <w:rsid w:val="00525F7A"/>
    <w:rsid w:val="005458B5"/>
    <w:rsid w:val="005667FB"/>
    <w:rsid w:val="005819FC"/>
    <w:rsid w:val="00596F1C"/>
    <w:rsid w:val="005C5656"/>
    <w:rsid w:val="005D5794"/>
    <w:rsid w:val="005E44EE"/>
    <w:rsid w:val="005E6E73"/>
    <w:rsid w:val="005F117A"/>
    <w:rsid w:val="00600C2C"/>
    <w:rsid w:val="006032F5"/>
    <w:rsid w:val="00605117"/>
    <w:rsid w:val="00610AFB"/>
    <w:rsid w:val="00616BB4"/>
    <w:rsid w:val="00635DD5"/>
    <w:rsid w:val="006434E9"/>
    <w:rsid w:val="00652B89"/>
    <w:rsid w:val="00661B07"/>
    <w:rsid w:val="00672034"/>
    <w:rsid w:val="006722F4"/>
    <w:rsid w:val="00683743"/>
    <w:rsid w:val="00691073"/>
    <w:rsid w:val="00693916"/>
    <w:rsid w:val="0069596C"/>
    <w:rsid w:val="006A5CA1"/>
    <w:rsid w:val="006E7C0C"/>
    <w:rsid w:val="006E7EB2"/>
    <w:rsid w:val="006E7FB3"/>
    <w:rsid w:val="006F51FA"/>
    <w:rsid w:val="007046E4"/>
    <w:rsid w:val="007100F7"/>
    <w:rsid w:val="00713C1F"/>
    <w:rsid w:val="0074279A"/>
    <w:rsid w:val="0075177D"/>
    <w:rsid w:val="00753160"/>
    <w:rsid w:val="0077311D"/>
    <w:rsid w:val="00777355"/>
    <w:rsid w:val="00780B81"/>
    <w:rsid w:val="00781243"/>
    <w:rsid w:val="00781D14"/>
    <w:rsid w:val="00782893"/>
    <w:rsid w:val="007D06B4"/>
    <w:rsid w:val="007D3FAE"/>
    <w:rsid w:val="007F3072"/>
    <w:rsid w:val="0080138D"/>
    <w:rsid w:val="00805BE5"/>
    <w:rsid w:val="00826457"/>
    <w:rsid w:val="008312EE"/>
    <w:rsid w:val="00860CD0"/>
    <w:rsid w:val="0087016B"/>
    <w:rsid w:val="00870A5C"/>
    <w:rsid w:val="00875D94"/>
    <w:rsid w:val="008907EC"/>
    <w:rsid w:val="00891C6E"/>
    <w:rsid w:val="008944CD"/>
    <w:rsid w:val="00895020"/>
    <w:rsid w:val="008B4790"/>
    <w:rsid w:val="008C2F83"/>
    <w:rsid w:val="008C4A7B"/>
    <w:rsid w:val="008E153A"/>
    <w:rsid w:val="00904844"/>
    <w:rsid w:val="00915EF6"/>
    <w:rsid w:val="009253F4"/>
    <w:rsid w:val="00927B8B"/>
    <w:rsid w:val="009429C4"/>
    <w:rsid w:val="00976F61"/>
    <w:rsid w:val="00983000"/>
    <w:rsid w:val="009B63D8"/>
    <w:rsid w:val="009B789A"/>
    <w:rsid w:val="009D33B9"/>
    <w:rsid w:val="009E68A1"/>
    <w:rsid w:val="009F4140"/>
    <w:rsid w:val="00A00B17"/>
    <w:rsid w:val="00A27819"/>
    <w:rsid w:val="00A37254"/>
    <w:rsid w:val="00A55C55"/>
    <w:rsid w:val="00A57BD7"/>
    <w:rsid w:val="00A66CB7"/>
    <w:rsid w:val="00A676D1"/>
    <w:rsid w:val="00A814E4"/>
    <w:rsid w:val="00A82966"/>
    <w:rsid w:val="00A82AE0"/>
    <w:rsid w:val="00A83172"/>
    <w:rsid w:val="00A83F8B"/>
    <w:rsid w:val="00A861D5"/>
    <w:rsid w:val="00A95E1E"/>
    <w:rsid w:val="00A97084"/>
    <w:rsid w:val="00AA490B"/>
    <w:rsid w:val="00AB130D"/>
    <w:rsid w:val="00AB2729"/>
    <w:rsid w:val="00AB59D1"/>
    <w:rsid w:val="00AC5857"/>
    <w:rsid w:val="00AE4370"/>
    <w:rsid w:val="00AE4525"/>
    <w:rsid w:val="00B20F43"/>
    <w:rsid w:val="00B53B82"/>
    <w:rsid w:val="00B57B6A"/>
    <w:rsid w:val="00B62DAD"/>
    <w:rsid w:val="00B657D2"/>
    <w:rsid w:val="00B85C23"/>
    <w:rsid w:val="00BA5363"/>
    <w:rsid w:val="00BB7D22"/>
    <w:rsid w:val="00BC2441"/>
    <w:rsid w:val="00BE0C1A"/>
    <w:rsid w:val="00BE16DF"/>
    <w:rsid w:val="00BE4FE4"/>
    <w:rsid w:val="00BF6801"/>
    <w:rsid w:val="00C13C51"/>
    <w:rsid w:val="00C20A31"/>
    <w:rsid w:val="00C21E99"/>
    <w:rsid w:val="00C43A25"/>
    <w:rsid w:val="00C47EED"/>
    <w:rsid w:val="00C55B7C"/>
    <w:rsid w:val="00C73ED5"/>
    <w:rsid w:val="00C932BB"/>
    <w:rsid w:val="00C94B74"/>
    <w:rsid w:val="00C96067"/>
    <w:rsid w:val="00CA2341"/>
    <w:rsid w:val="00CB12DC"/>
    <w:rsid w:val="00CB28A3"/>
    <w:rsid w:val="00CB6E46"/>
    <w:rsid w:val="00CC236A"/>
    <w:rsid w:val="00CC7C07"/>
    <w:rsid w:val="00CD0DDE"/>
    <w:rsid w:val="00CE355C"/>
    <w:rsid w:val="00D03B79"/>
    <w:rsid w:val="00D0706D"/>
    <w:rsid w:val="00D13FD0"/>
    <w:rsid w:val="00D27A32"/>
    <w:rsid w:val="00D3791F"/>
    <w:rsid w:val="00D42CB4"/>
    <w:rsid w:val="00D463B2"/>
    <w:rsid w:val="00D47460"/>
    <w:rsid w:val="00D520E8"/>
    <w:rsid w:val="00D633C5"/>
    <w:rsid w:val="00D90121"/>
    <w:rsid w:val="00D93CD0"/>
    <w:rsid w:val="00DA2F52"/>
    <w:rsid w:val="00DB1649"/>
    <w:rsid w:val="00DC54DD"/>
    <w:rsid w:val="00DC6A4D"/>
    <w:rsid w:val="00DD1258"/>
    <w:rsid w:val="00DD223A"/>
    <w:rsid w:val="00DD2689"/>
    <w:rsid w:val="00DD55B0"/>
    <w:rsid w:val="00DE27F2"/>
    <w:rsid w:val="00E0430F"/>
    <w:rsid w:val="00E16C35"/>
    <w:rsid w:val="00E179F3"/>
    <w:rsid w:val="00E22673"/>
    <w:rsid w:val="00E30D1B"/>
    <w:rsid w:val="00E33E47"/>
    <w:rsid w:val="00E365BD"/>
    <w:rsid w:val="00E443EE"/>
    <w:rsid w:val="00E51759"/>
    <w:rsid w:val="00E57639"/>
    <w:rsid w:val="00E579CA"/>
    <w:rsid w:val="00E63A93"/>
    <w:rsid w:val="00E65283"/>
    <w:rsid w:val="00E83278"/>
    <w:rsid w:val="00EA05C3"/>
    <w:rsid w:val="00EB1F85"/>
    <w:rsid w:val="00EB6A17"/>
    <w:rsid w:val="00EC0DD6"/>
    <w:rsid w:val="00ED0736"/>
    <w:rsid w:val="00ED4821"/>
    <w:rsid w:val="00EF0D70"/>
    <w:rsid w:val="00EF4D28"/>
    <w:rsid w:val="00EF5C50"/>
    <w:rsid w:val="00F16191"/>
    <w:rsid w:val="00F17E12"/>
    <w:rsid w:val="00F270FA"/>
    <w:rsid w:val="00F3351D"/>
    <w:rsid w:val="00F55B18"/>
    <w:rsid w:val="00F577FC"/>
    <w:rsid w:val="00F76804"/>
    <w:rsid w:val="00F821B6"/>
    <w:rsid w:val="00F943BC"/>
    <w:rsid w:val="00FB6E9F"/>
    <w:rsid w:val="00FC1BF9"/>
    <w:rsid w:val="00FC1EE9"/>
    <w:rsid w:val="00FC43AA"/>
    <w:rsid w:val="00FC7C97"/>
    <w:rsid w:val="00FE19AE"/>
    <w:rsid w:val="00FF4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36F59EB4"/>
  <w15:docId w15:val="{5E0C8660-E998-4A71-9FF2-60D4415E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ource Sans Pro" w:eastAsia="Source Sans Pro" w:hAnsi="Source Sans Pro" w:cs="Source Sans Pro"/>
        <w:color w:val="000000"/>
        <w:sz w:val="24"/>
        <w:szCs w:val="24"/>
        <w:lang w:val="en-GB" w:eastAsia="en-GB" w:bidi="ar-SA"/>
      </w:rPr>
    </w:rPrDefault>
    <w:pPrDefault>
      <w:pPr>
        <w:widowControl w:val="0"/>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line="240" w:lineRule="auto"/>
      <w:outlineLvl w:val="0"/>
    </w:pPr>
    <w:rPr>
      <w:rFonts w:ascii="Lora" w:eastAsia="Lora" w:hAnsi="Lora" w:cs="Lora"/>
      <w:b/>
      <w:color w:val="004080"/>
      <w:sz w:val="36"/>
      <w:szCs w:val="36"/>
    </w:rPr>
  </w:style>
  <w:style w:type="paragraph" w:styleId="Heading2">
    <w:name w:val="heading 2"/>
    <w:basedOn w:val="Normal"/>
    <w:next w:val="Normal"/>
    <w:link w:val="Heading2Char"/>
    <w:pPr>
      <w:keepNext/>
      <w:keepLines/>
      <w:widowControl/>
      <w:spacing w:before="400" w:after="100"/>
      <w:contextualSpacing/>
      <w:outlineLvl w:val="1"/>
    </w:pPr>
    <w:rPr>
      <w:rFonts w:ascii="Lora" w:eastAsia="Lora" w:hAnsi="Lora" w:cs="Lora"/>
      <w:b/>
      <w:color w:val="004080"/>
      <w:sz w:val="28"/>
      <w:szCs w:val="28"/>
    </w:rPr>
  </w:style>
  <w:style w:type="paragraph" w:styleId="Heading3">
    <w:name w:val="heading 3"/>
    <w:basedOn w:val="Normal"/>
    <w:next w:val="Normal"/>
    <w:pPr>
      <w:keepNext/>
      <w:keepLines/>
      <w:spacing w:before="280" w:after="80" w:line="240" w:lineRule="auto"/>
      <w:outlineLvl w:val="2"/>
    </w:pPr>
    <w:rPr>
      <w:rFonts w:ascii="Arial" w:eastAsia="Arial" w:hAnsi="Arial" w:cs="Arial"/>
      <w:b/>
      <w:sz w:val="28"/>
      <w:szCs w:val="28"/>
    </w:rPr>
  </w:style>
  <w:style w:type="paragraph" w:styleId="Heading4">
    <w:name w:val="heading 4"/>
    <w:basedOn w:val="Normal"/>
    <w:next w:val="Normal"/>
    <w:pPr>
      <w:keepNext/>
      <w:keepLines/>
      <w:spacing w:before="240" w:after="40" w:line="240" w:lineRule="auto"/>
      <w:outlineLvl w:val="3"/>
    </w:pPr>
    <w:rPr>
      <w:rFonts w:ascii="Arial" w:eastAsia="Arial" w:hAnsi="Arial" w:cs="Arial"/>
      <w:b/>
    </w:rPr>
  </w:style>
  <w:style w:type="paragraph" w:styleId="Heading5">
    <w:name w:val="heading 5"/>
    <w:basedOn w:val="Normal"/>
    <w:next w:val="Normal"/>
    <w:pPr>
      <w:keepNext/>
      <w:keepLines/>
      <w:spacing w:before="220" w:after="40" w:line="240" w:lineRule="auto"/>
      <w:outlineLvl w:val="4"/>
    </w:pPr>
    <w:rPr>
      <w:rFonts w:ascii="Arial" w:eastAsia="Arial" w:hAnsi="Arial" w:cs="Arial"/>
      <w:b/>
      <w:sz w:val="22"/>
      <w:szCs w:val="22"/>
    </w:rPr>
  </w:style>
  <w:style w:type="paragraph" w:styleId="Heading6">
    <w:name w:val="heading 6"/>
    <w:basedOn w:val="Normal"/>
    <w:next w:val="Normal"/>
    <w:pPr>
      <w:keepNext/>
      <w:keepLines/>
      <w:spacing w:before="200" w:after="40" w:line="240" w:lineRule="auto"/>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240" w:lineRule="auto"/>
    </w:pPr>
    <w:rPr>
      <w:rFonts w:ascii="Sofia" w:eastAsia="Sofia" w:hAnsi="Sofia" w:cs="Sofia"/>
      <w:color w:val="004080"/>
      <w:sz w:val="48"/>
      <w:szCs w:val="48"/>
    </w:rPr>
  </w:style>
  <w:style w:type="paragraph" w:styleId="Subtitle">
    <w:name w:val="Subtitle"/>
    <w:basedOn w:val="Normal"/>
    <w:next w:val="Normal"/>
    <w:pPr>
      <w:keepNext/>
      <w:keepLines/>
      <w:spacing w:after="80" w:line="240" w:lineRule="auto"/>
    </w:pPr>
    <w:rPr>
      <w:rFonts w:ascii="Lora" w:eastAsia="Lora" w:hAnsi="Lora" w:cs="Lora"/>
      <w:i/>
      <w:color w:val="666666"/>
      <w:sz w:val="36"/>
      <w:szCs w:val="36"/>
    </w:r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widowControl/>
      <w:autoSpaceDE w:val="0"/>
      <w:autoSpaceDN w:val="0"/>
      <w:adjustRightInd w:val="0"/>
      <w:spacing w:line="240" w:lineRule="auto"/>
    </w:pPr>
    <w:rPr>
      <w:rFonts w:ascii="Arial" w:hAnsi="Arial" w:cs="Arial"/>
    </w:rPr>
  </w:style>
  <w:style w:type="paragraph" w:customStyle="1" w:styleId="TableParagraph">
    <w:name w:val="Table Paragraph"/>
    <w:basedOn w:val="Normal"/>
    <w:uiPriority w:val="1"/>
    <w:qFormat/>
    <w:rsid w:val="006434E9"/>
    <w:pPr>
      <w:spacing w:line="240" w:lineRule="auto"/>
    </w:pPr>
    <w:rPr>
      <w:rFonts w:asciiTheme="minorHAnsi" w:eastAsiaTheme="minorHAnsi" w:hAnsiTheme="minorHAnsi" w:cstheme="minorBidi"/>
      <w:color w:val="auto"/>
      <w:sz w:val="22"/>
      <w:szCs w:val="22"/>
      <w:lang w:val="en-US" w:eastAsia="en-US"/>
    </w:rPr>
  </w:style>
  <w:style w:type="character" w:styleId="Hyperlink">
    <w:name w:val="Hyperlink"/>
    <w:basedOn w:val="DefaultParagraphFont"/>
    <w:uiPriority w:val="99"/>
    <w:unhideWhenUsed/>
    <w:rsid w:val="00781D14"/>
    <w:rPr>
      <w:color w:val="0563C1" w:themeColor="hyperlink"/>
      <w:u w:val="single"/>
    </w:rPr>
  </w:style>
  <w:style w:type="paragraph" w:styleId="BodyText">
    <w:name w:val="Body Text"/>
    <w:basedOn w:val="Normal"/>
    <w:link w:val="BodyTextChar"/>
    <w:uiPriority w:val="1"/>
    <w:qFormat/>
    <w:rsid w:val="004420B1"/>
    <w:pPr>
      <w:spacing w:line="240" w:lineRule="auto"/>
      <w:ind w:left="137"/>
    </w:pPr>
    <w:rPr>
      <w:rFonts w:ascii="Calibri" w:eastAsia="Calibri" w:hAnsi="Calibri" w:cstheme="minorBidi"/>
      <w:color w:val="auto"/>
      <w:lang w:val="en-US" w:eastAsia="en-US"/>
    </w:rPr>
  </w:style>
  <w:style w:type="character" w:customStyle="1" w:styleId="BodyTextChar">
    <w:name w:val="Body Text Char"/>
    <w:basedOn w:val="DefaultParagraphFont"/>
    <w:link w:val="BodyText"/>
    <w:uiPriority w:val="1"/>
    <w:rsid w:val="004420B1"/>
    <w:rPr>
      <w:rFonts w:ascii="Calibri" w:eastAsia="Calibri" w:hAnsi="Calibri" w:cstheme="minorBidi"/>
      <w:color w:val="auto"/>
      <w:lang w:val="en-US" w:eastAsia="en-US"/>
    </w:rPr>
  </w:style>
  <w:style w:type="table" w:styleId="TableGrid">
    <w:name w:val="Table Grid"/>
    <w:basedOn w:val="TableNormal"/>
    <w:uiPriority w:val="59"/>
    <w:rsid w:val="00875D9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9">
    <w:name w:val="A19"/>
    <w:uiPriority w:val="99"/>
    <w:rsid w:val="0075177D"/>
    <w:rPr>
      <w:rFonts w:cs="NewCenturySchlbk LT Std"/>
      <w:color w:val="221E1F"/>
      <w:sz w:val="14"/>
      <w:szCs w:val="14"/>
    </w:rPr>
  </w:style>
  <w:style w:type="paragraph" w:customStyle="1" w:styleId="Pa0">
    <w:name w:val="Pa0"/>
    <w:basedOn w:val="Default"/>
    <w:next w:val="Default"/>
    <w:uiPriority w:val="99"/>
    <w:rsid w:val="0087016B"/>
    <w:pPr>
      <w:spacing w:line="201" w:lineRule="atLeast"/>
    </w:pPr>
    <w:rPr>
      <w:rFonts w:ascii="Frutiger LT Std 45 Light" w:hAnsi="Frutiger LT Std 45 Light" w:cs="Times New Roman"/>
    </w:rPr>
  </w:style>
  <w:style w:type="paragraph" w:styleId="NormalWeb">
    <w:name w:val="Normal (Web)"/>
    <w:basedOn w:val="Normal"/>
    <w:uiPriority w:val="99"/>
    <w:semiHidden/>
    <w:unhideWhenUsed/>
    <w:rsid w:val="00EC0DD6"/>
    <w:rPr>
      <w:rFonts w:ascii="Times New Roman" w:hAnsi="Times New Roman" w:cs="Times New Roman"/>
    </w:rPr>
  </w:style>
  <w:style w:type="character" w:customStyle="1" w:styleId="Heading2Char">
    <w:name w:val="Heading 2 Char"/>
    <w:basedOn w:val="DefaultParagraphFont"/>
    <w:link w:val="Heading2"/>
    <w:rsid w:val="00904844"/>
    <w:rPr>
      <w:rFonts w:ascii="Lora" w:eastAsia="Lora" w:hAnsi="Lora" w:cs="Lora"/>
      <w:b/>
      <w:color w:val="00408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26275">
      <w:bodyDiv w:val="1"/>
      <w:marLeft w:val="0"/>
      <w:marRight w:val="0"/>
      <w:marTop w:val="0"/>
      <w:marBottom w:val="0"/>
      <w:divBdr>
        <w:top w:val="none" w:sz="0" w:space="0" w:color="auto"/>
        <w:left w:val="none" w:sz="0" w:space="0" w:color="auto"/>
        <w:bottom w:val="none" w:sz="0" w:space="0" w:color="auto"/>
        <w:right w:val="none" w:sz="0" w:space="0" w:color="auto"/>
      </w:divBdr>
    </w:div>
    <w:div w:id="144399126">
      <w:bodyDiv w:val="1"/>
      <w:marLeft w:val="0"/>
      <w:marRight w:val="0"/>
      <w:marTop w:val="0"/>
      <w:marBottom w:val="0"/>
      <w:divBdr>
        <w:top w:val="none" w:sz="0" w:space="0" w:color="auto"/>
        <w:left w:val="none" w:sz="0" w:space="0" w:color="auto"/>
        <w:bottom w:val="none" w:sz="0" w:space="0" w:color="auto"/>
        <w:right w:val="none" w:sz="0" w:space="0" w:color="auto"/>
      </w:divBdr>
    </w:div>
    <w:div w:id="209415931">
      <w:bodyDiv w:val="1"/>
      <w:marLeft w:val="0"/>
      <w:marRight w:val="0"/>
      <w:marTop w:val="0"/>
      <w:marBottom w:val="0"/>
      <w:divBdr>
        <w:top w:val="none" w:sz="0" w:space="0" w:color="auto"/>
        <w:left w:val="none" w:sz="0" w:space="0" w:color="auto"/>
        <w:bottom w:val="none" w:sz="0" w:space="0" w:color="auto"/>
        <w:right w:val="none" w:sz="0" w:space="0" w:color="auto"/>
      </w:divBdr>
    </w:div>
    <w:div w:id="444468663">
      <w:bodyDiv w:val="1"/>
      <w:marLeft w:val="0"/>
      <w:marRight w:val="0"/>
      <w:marTop w:val="0"/>
      <w:marBottom w:val="0"/>
      <w:divBdr>
        <w:top w:val="none" w:sz="0" w:space="0" w:color="auto"/>
        <w:left w:val="none" w:sz="0" w:space="0" w:color="auto"/>
        <w:bottom w:val="none" w:sz="0" w:space="0" w:color="auto"/>
        <w:right w:val="none" w:sz="0" w:space="0" w:color="auto"/>
      </w:divBdr>
    </w:div>
    <w:div w:id="643002861">
      <w:bodyDiv w:val="1"/>
      <w:marLeft w:val="0"/>
      <w:marRight w:val="0"/>
      <w:marTop w:val="0"/>
      <w:marBottom w:val="0"/>
      <w:divBdr>
        <w:top w:val="none" w:sz="0" w:space="0" w:color="auto"/>
        <w:left w:val="none" w:sz="0" w:space="0" w:color="auto"/>
        <w:bottom w:val="none" w:sz="0" w:space="0" w:color="auto"/>
        <w:right w:val="none" w:sz="0" w:space="0" w:color="auto"/>
      </w:divBdr>
    </w:div>
    <w:div w:id="694774313">
      <w:bodyDiv w:val="1"/>
      <w:marLeft w:val="0"/>
      <w:marRight w:val="0"/>
      <w:marTop w:val="0"/>
      <w:marBottom w:val="0"/>
      <w:divBdr>
        <w:top w:val="none" w:sz="0" w:space="0" w:color="auto"/>
        <w:left w:val="none" w:sz="0" w:space="0" w:color="auto"/>
        <w:bottom w:val="none" w:sz="0" w:space="0" w:color="auto"/>
        <w:right w:val="none" w:sz="0" w:space="0" w:color="auto"/>
      </w:divBdr>
    </w:div>
    <w:div w:id="934245207">
      <w:bodyDiv w:val="1"/>
      <w:marLeft w:val="0"/>
      <w:marRight w:val="0"/>
      <w:marTop w:val="0"/>
      <w:marBottom w:val="0"/>
      <w:divBdr>
        <w:top w:val="none" w:sz="0" w:space="0" w:color="auto"/>
        <w:left w:val="none" w:sz="0" w:space="0" w:color="auto"/>
        <w:bottom w:val="none" w:sz="0" w:space="0" w:color="auto"/>
        <w:right w:val="none" w:sz="0" w:space="0" w:color="auto"/>
      </w:divBdr>
    </w:div>
    <w:div w:id="957637510">
      <w:bodyDiv w:val="1"/>
      <w:marLeft w:val="0"/>
      <w:marRight w:val="0"/>
      <w:marTop w:val="0"/>
      <w:marBottom w:val="0"/>
      <w:divBdr>
        <w:top w:val="none" w:sz="0" w:space="0" w:color="auto"/>
        <w:left w:val="none" w:sz="0" w:space="0" w:color="auto"/>
        <w:bottom w:val="none" w:sz="0" w:space="0" w:color="auto"/>
        <w:right w:val="none" w:sz="0" w:space="0" w:color="auto"/>
      </w:divBdr>
    </w:div>
    <w:div w:id="1009064190">
      <w:bodyDiv w:val="1"/>
      <w:marLeft w:val="0"/>
      <w:marRight w:val="0"/>
      <w:marTop w:val="0"/>
      <w:marBottom w:val="0"/>
      <w:divBdr>
        <w:top w:val="none" w:sz="0" w:space="0" w:color="auto"/>
        <w:left w:val="none" w:sz="0" w:space="0" w:color="auto"/>
        <w:bottom w:val="none" w:sz="0" w:space="0" w:color="auto"/>
        <w:right w:val="none" w:sz="0" w:space="0" w:color="auto"/>
      </w:divBdr>
    </w:div>
    <w:div w:id="1028531057">
      <w:bodyDiv w:val="1"/>
      <w:marLeft w:val="0"/>
      <w:marRight w:val="0"/>
      <w:marTop w:val="0"/>
      <w:marBottom w:val="0"/>
      <w:divBdr>
        <w:top w:val="none" w:sz="0" w:space="0" w:color="auto"/>
        <w:left w:val="none" w:sz="0" w:space="0" w:color="auto"/>
        <w:bottom w:val="none" w:sz="0" w:space="0" w:color="auto"/>
        <w:right w:val="none" w:sz="0" w:space="0" w:color="auto"/>
      </w:divBdr>
    </w:div>
    <w:div w:id="1103576606">
      <w:bodyDiv w:val="1"/>
      <w:marLeft w:val="0"/>
      <w:marRight w:val="0"/>
      <w:marTop w:val="0"/>
      <w:marBottom w:val="0"/>
      <w:divBdr>
        <w:top w:val="none" w:sz="0" w:space="0" w:color="auto"/>
        <w:left w:val="none" w:sz="0" w:space="0" w:color="auto"/>
        <w:bottom w:val="none" w:sz="0" w:space="0" w:color="auto"/>
        <w:right w:val="none" w:sz="0" w:space="0" w:color="auto"/>
      </w:divBdr>
    </w:div>
    <w:div w:id="1180849195">
      <w:bodyDiv w:val="1"/>
      <w:marLeft w:val="0"/>
      <w:marRight w:val="0"/>
      <w:marTop w:val="0"/>
      <w:marBottom w:val="0"/>
      <w:divBdr>
        <w:top w:val="none" w:sz="0" w:space="0" w:color="auto"/>
        <w:left w:val="none" w:sz="0" w:space="0" w:color="auto"/>
        <w:bottom w:val="none" w:sz="0" w:space="0" w:color="auto"/>
        <w:right w:val="none" w:sz="0" w:space="0" w:color="auto"/>
      </w:divBdr>
    </w:div>
    <w:div w:id="1304846437">
      <w:bodyDiv w:val="1"/>
      <w:marLeft w:val="0"/>
      <w:marRight w:val="0"/>
      <w:marTop w:val="0"/>
      <w:marBottom w:val="0"/>
      <w:divBdr>
        <w:top w:val="none" w:sz="0" w:space="0" w:color="auto"/>
        <w:left w:val="none" w:sz="0" w:space="0" w:color="auto"/>
        <w:bottom w:val="none" w:sz="0" w:space="0" w:color="auto"/>
        <w:right w:val="none" w:sz="0" w:space="0" w:color="auto"/>
      </w:divBdr>
      <w:divsChild>
        <w:div w:id="1757893890">
          <w:marLeft w:val="0"/>
          <w:marRight w:val="0"/>
          <w:marTop w:val="100"/>
          <w:marBottom w:val="100"/>
          <w:divBdr>
            <w:top w:val="none" w:sz="0" w:space="0" w:color="auto"/>
            <w:left w:val="none" w:sz="0" w:space="0" w:color="auto"/>
            <w:bottom w:val="none" w:sz="0" w:space="0" w:color="auto"/>
            <w:right w:val="none" w:sz="0" w:space="0" w:color="auto"/>
          </w:divBdr>
          <w:divsChild>
            <w:div w:id="223224110">
              <w:marLeft w:val="75"/>
              <w:marRight w:val="75"/>
              <w:marTop w:val="0"/>
              <w:marBottom w:val="0"/>
              <w:divBdr>
                <w:top w:val="none" w:sz="0" w:space="0" w:color="auto"/>
                <w:left w:val="none" w:sz="0" w:space="0" w:color="auto"/>
                <w:bottom w:val="none" w:sz="0" w:space="0" w:color="auto"/>
                <w:right w:val="none" w:sz="0" w:space="0" w:color="auto"/>
              </w:divBdr>
              <w:divsChild>
                <w:div w:id="248849985">
                  <w:marLeft w:val="0"/>
                  <w:marRight w:val="0"/>
                  <w:marTop w:val="0"/>
                  <w:marBottom w:val="0"/>
                  <w:divBdr>
                    <w:top w:val="none" w:sz="0" w:space="0" w:color="auto"/>
                    <w:left w:val="none" w:sz="0" w:space="0" w:color="auto"/>
                    <w:bottom w:val="none" w:sz="0" w:space="0" w:color="auto"/>
                    <w:right w:val="none" w:sz="0" w:space="0" w:color="auto"/>
                  </w:divBdr>
                  <w:divsChild>
                    <w:div w:id="906382962">
                      <w:marLeft w:val="0"/>
                      <w:marRight w:val="0"/>
                      <w:marTop w:val="0"/>
                      <w:marBottom w:val="0"/>
                      <w:divBdr>
                        <w:top w:val="none" w:sz="0" w:space="0" w:color="auto"/>
                        <w:left w:val="none" w:sz="0" w:space="0" w:color="auto"/>
                        <w:bottom w:val="none" w:sz="0" w:space="0" w:color="auto"/>
                        <w:right w:val="none" w:sz="0" w:space="0" w:color="auto"/>
                      </w:divBdr>
                      <w:divsChild>
                        <w:div w:id="1706516348">
                          <w:marLeft w:val="0"/>
                          <w:marRight w:val="0"/>
                          <w:marTop w:val="0"/>
                          <w:marBottom w:val="0"/>
                          <w:divBdr>
                            <w:top w:val="none" w:sz="0" w:space="0" w:color="auto"/>
                            <w:left w:val="none" w:sz="0" w:space="0" w:color="auto"/>
                            <w:bottom w:val="none" w:sz="0" w:space="0" w:color="auto"/>
                            <w:right w:val="none" w:sz="0" w:space="0" w:color="auto"/>
                          </w:divBdr>
                          <w:divsChild>
                            <w:div w:id="15117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055668">
      <w:bodyDiv w:val="1"/>
      <w:marLeft w:val="0"/>
      <w:marRight w:val="0"/>
      <w:marTop w:val="0"/>
      <w:marBottom w:val="0"/>
      <w:divBdr>
        <w:top w:val="none" w:sz="0" w:space="0" w:color="auto"/>
        <w:left w:val="none" w:sz="0" w:space="0" w:color="auto"/>
        <w:bottom w:val="none" w:sz="0" w:space="0" w:color="auto"/>
        <w:right w:val="none" w:sz="0" w:space="0" w:color="auto"/>
      </w:divBdr>
    </w:div>
    <w:div w:id="1511066794">
      <w:bodyDiv w:val="1"/>
      <w:marLeft w:val="0"/>
      <w:marRight w:val="0"/>
      <w:marTop w:val="0"/>
      <w:marBottom w:val="0"/>
      <w:divBdr>
        <w:top w:val="none" w:sz="0" w:space="0" w:color="auto"/>
        <w:left w:val="none" w:sz="0" w:space="0" w:color="auto"/>
        <w:bottom w:val="none" w:sz="0" w:space="0" w:color="auto"/>
        <w:right w:val="none" w:sz="0" w:space="0" w:color="auto"/>
      </w:divBdr>
    </w:div>
    <w:div w:id="1539465398">
      <w:bodyDiv w:val="1"/>
      <w:marLeft w:val="0"/>
      <w:marRight w:val="0"/>
      <w:marTop w:val="0"/>
      <w:marBottom w:val="0"/>
      <w:divBdr>
        <w:top w:val="none" w:sz="0" w:space="0" w:color="auto"/>
        <w:left w:val="none" w:sz="0" w:space="0" w:color="auto"/>
        <w:bottom w:val="none" w:sz="0" w:space="0" w:color="auto"/>
        <w:right w:val="none" w:sz="0" w:space="0" w:color="auto"/>
      </w:divBdr>
      <w:divsChild>
        <w:div w:id="1509247691">
          <w:marLeft w:val="0"/>
          <w:marRight w:val="0"/>
          <w:marTop w:val="100"/>
          <w:marBottom w:val="100"/>
          <w:divBdr>
            <w:top w:val="none" w:sz="0" w:space="0" w:color="auto"/>
            <w:left w:val="none" w:sz="0" w:space="0" w:color="auto"/>
            <w:bottom w:val="none" w:sz="0" w:space="0" w:color="auto"/>
            <w:right w:val="none" w:sz="0" w:space="0" w:color="auto"/>
          </w:divBdr>
          <w:divsChild>
            <w:div w:id="220874973">
              <w:marLeft w:val="75"/>
              <w:marRight w:val="75"/>
              <w:marTop w:val="0"/>
              <w:marBottom w:val="0"/>
              <w:divBdr>
                <w:top w:val="none" w:sz="0" w:space="0" w:color="auto"/>
                <w:left w:val="none" w:sz="0" w:space="0" w:color="auto"/>
                <w:bottom w:val="none" w:sz="0" w:space="0" w:color="auto"/>
                <w:right w:val="none" w:sz="0" w:space="0" w:color="auto"/>
              </w:divBdr>
              <w:divsChild>
                <w:div w:id="1953973430">
                  <w:marLeft w:val="0"/>
                  <w:marRight w:val="0"/>
                  <w:marTop w:val="0"/>
                  <w:marBottom w:val="0"/>
                  <w:divBdr>
                    <w:top w:val="none" w:sz="0" w:space="0" w:color="auto"/>
                    <w:left w:val="none" w:sz="0" w:space="0" w:color="auto"/>
                    <w:bottom w:val="none" w:sz="0" w:space="0" w:color="auto"/>
                    <w:right w:val="none" w:sz="0" w:space="0" w:color="auto"/>
                  </w:divBdr>
                  <w:divsChild>
                    <w:div w:id="214119737">
                      <w:marLeft w:val="0"/>
                      <w:marRight w:val="0"/>
                      <w:marTop w:val="0"/>
                      <w:marBottom w:val="0"/>
                      <w:divBdr>
                        <w:top w:val="none" w:sz="0" w:space="0" w:color="auto"/>
                        <w:left w:val="none" w:sz="0" w:space="0" w:color="auto"/>
                        <w:bottom w:val="none" w:sz="0" w:space="0" w:color="auto"/>
                        <w:right w:val="none" w:sz="0" w:space="0" w:color="auto"/>
                      </w:divBdr>
                      <w:divsChild>
                        <w:div w:id="1720738086">
                          <w:marLeft w:val="0"/>
                          <w:marRight w:val="0"/>
                          <w:marTop w:val="0"/>
                          <w:marBottom w:val="0"/>
                          <w:divBdr>
                            <w:top w:val="none" w:sz="0" w:space="0" w:color="auto"/>
                            <w:left w:val="none" w:sz="0" w:space="0" w:color="auto"/>
                            <w:bottom w:val="none" w:sz="0" w:space="0" w:color="auto"/>
                            <w:right w:val="none" w:sz="0" w:space="0" w:color="auto"/>
                          </w:divBdr>
                          <w:divsChild>
                            <w:div w:id="50687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212845">
      <w:bodyDiv w:val="1"/>
      <w:marLeft w:val="0"/>
      <w:marRight w:val="0"/>
      <w:marTop w:val="0"/>
      <w:marBottom w:val="0"/>
      <w:divBdr>
        <w:top w:val="none" w:sz="0" w:space="0" w:color="auto"/>
        <w:left w:val="none" w:sz="0" w:space="0" w:color="auto"/>
        <w:bottom w:val="none" w:sz="0" w:space="0" w:color="auto"/>
        <w:right w:val="none" w:sz="0" w:space="0" w:color="auto"/>
      </w:divBdr>
    </w:div>
    <w:div w:id="1709908570">
      <w:bodyDiv w:val="1"/>
      <w:marLeft w:val="0"/>
      <w:marRight w:val="0"/>
      <w:marTop w:val="0"/>
      <w:marBottom w:val="0"/>
      <w:divBdr>
        <w:top w:val="none" w:sz="0" w:space="0" w:color="auto"/>
        <w:left w:val="none" w:sz="0" w:space="0" w:color="auto"/>
        <w:bottom w:val="none" w:sz="0" w:space="0" w:color="auto"/>
        <w:right w:val="none" w:sz="0" w:space="0" w:color="auto"/>
      </w:divBdr>
    </w:div>
    <w:div w:id="2090498557">
      <w:bodyDiv w:val="1"/>
      <w:marLeft w:val="0"/>
      <w:marRight w:val="0"/>
      <w:marTop w:val="0"/>
      <w:marBottom w:val="0"/>
      <w:divBdr>
        <w:top w:val="none" w:sz="0" w:space="0" w:color="auto"/>
        <w:left w:val="none" w:sz="0" w:space="0" w:color="auto"/>
        <w:bottom w:val="none" w:sz="0" w:space="0" w:color="auto"/>
        <w:right w:val="none" w:sz="0" w:space="0" w:color="auto"/>
      </w:divBdr>
    </w:div>
    <w:div w:id="2120559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1A0DF-8ED5-4708-9CEA-0DC5108B4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1125</Words>
  <Characters>6418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Knox</dc:creator>
  <cp:lastModifiedBy>Philip Lawlor</cp:lastModifiedBy>
  <cp:revision>4</cp:revision>
  <cp:lastPrinted>2020-11-18T11:11:00Z</cp:lastPrinted>
  <dcterms:created xsi:type="dcterms:W3CDTF">2023-10-03T09:20:00Z</dcterms:created>
  <dcterms:modified xsi:type="dcterms:W3CDTF">2025-12-04T16:12:00Z</dcterms:modified>
</cp:coreProperties>
</file>